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C1B" w:rsidRPr="007E0035" w:rsidRDefault="00DC1C1B" w:rsidP="00DC1C1B">
      <w:pPr>
        <w:jc w:val="center"/>
        <w:rPr>
          <w:rFonts w:eastAsia="Times New Roman"/>
          <w:color w:val="FF0000"/>
          <w:sz w:val="32"/>
          <w:szCs w:val="32"/>
        </w:rPr>
      </w:pPr>
      <w:r w:rsidRPr="007E0035">
        <w:rPr>
          <w:rFonts w:eastAsia="Times New Roman"/>
          <w:noProof/>
          <w:color w:val="FF0000"/>
          <w:sz w:val="32"/>
          <w:szCs w:val="32"/>
        </w:rPr>
        <w:t>Logo e Institucionit të arsimit të lartë</w:t>
      </w:r>
    </w:p>
    <w:p w:rsidR="00DC1C1B" w:rsidRPr="007E0035" w:rsidRDefault="00DC1C1B" w:rsidP="00DC1C1B">
      <w:pPr>
        <w:jc w:val="center"/>
        <w:rPr>
          <w:rFonts w:ascii="Times New Roman" w:eastAsia="Times New Roman" w:hAnsi="Times New Roman"/>
          <w:color w:val="FF0000"/>
          <w:sz w:val="28"/>
          <w:szCs w:val="28"/>
        </w:rPr>
      </w:pPr>
      <w:r w:rsidRPr="007E0035">
        <w:rPr>
          <w:rFonts w:ascii="Times New Roman" w:eastAsia="Times New Roman" w:hAnsi="Times New Roman"/>
          <w:color w:val="FF0000"/>
          <w:sz w:val="28"/>
          <w:szCs w:val="28"/>
        </w:rPr>
        <w:t>Emërtimi i institucionit të arsimit të lartë</w:t>
      </w:r>
    </w:p>
    <w:p w:rsidR="00C16221" w:rsidRPr="00C16221" w:rsidRDefault="00C16221" w:rsidP="00C16221">
      <w:pPr>
        <w:jc w:val="center"/>
      </w:pPr>
    </w:p>
    <w:p w:rsidR="00C16221" w:rsidRPr="00C16221" w:rsidRDefault="00C16221" w:rsidP="00C16221">
      <w:pPr>
        <w:jc w:val="center"/>
        <w:rPr>
          <w:rFonts w:ascii="Baskerville Old Face" w:hAnsi="Baskerville Old Face"/>
          <w:sz w:val="24"/>
          <w:szCs w:val="24"/>
        </w:rPr>
      </w:pPr>
    </w:p>
    <w:p w:rsidR="00C16221" w:rsidRPr="00C16221" w:rsidRDefault="00C16221" w:rsidP="00C16221">
      <w:pPr>
        <w:jc w:val="center"/>
        <w:rPr>
          <w:rFonts w:ascii="Baskerville Old Face" w:hAnsi="Baskerville Old Face"/>
          <w:sz w:val="24"/>
          <w:szCs w:val="24"/>
        </w:rPr>
      </w:pPr>
    </w:p>
    <w:p w:rsidR="00C16221" w:rsidRPr="00C16221" w:rsidRDefault="00C16221" w:rsidP="00C16221">
      <w:pPr>
        <w:jc w:val="center"/>
        <w:rPr>
          <w:rFonts w:ascii="Baskerville Old Face" w:hAnsi="Baskerville Old Face"/>
          <w:sz w:val="24"/>
          <w:szCs w:val="24"/>
        </w:rPr>
      </w:pPr>
    </w:p>
    <w:p w:rsidR="00C16221" w:rsidRPr="00C16221" w:rsidRDefault="00C16221" w:rsidP="00C16221">
      <w:pPr>
        <w:jc w:val="center"/>
        <w:rPr>
          <w:rFonts w:ascii="Baskerville Old Face" w:hAnsi="Baskerville Old Face"/>
          <w:sz w:val="24"/>
          <w:szCs w:val="24"/>
        </w:rPr>
      </w:pPr>
    </w:p>
    <w:p w:rsidR="00C16221" w:rsidRPr="00C16221" w:rsidRDefault="00C16221" w:rsidP="00C16221">
      <w:pPr>
        <w:jc w:val="center"/>
        <w:rPr>
          <w:rFonts w:ascii="Baskerville Old Face" w:hAnsi="Baskerville Old Face"/>
          <w:sz w:val="24"/>
          <w:szCs w:val="24"/>
        </w:rPr>
      </w:pPr>
    </w:p>
    <w:p w:rsidR="00C16221" w:rsidRPr="00C16221" w:rsidRDefault="00C16221" w:rsidP="00C16221">
      <w:pPr>
        <w:jc w:val="center"/>
        <w:rPr>
          <w:rFonts w:ascii="Baskerville Old Face" w:hAnsi="Baskerville Old Face"/>
          <w:b/>
          <w:sz w:val="36"/>
          <w:szCs w:val="36"/>
          <w:u w:val="single"/>
        </w:rPr>
      </w:pPr>
      <w:r w:rsidRPr="00C16221">
        <w:rPr>
          <w:rFonts w:ascii="Baskerville Old Face" w:hAnsi="Baskerville Old Face"/>
          <w:b/>
          <w:sz w:val="36"/>
          <w:szCs w:val="36"/>
          <w:u w:val="single"/>
        </w:rPr>
        <w:t xml:space="preserve">RAPORTI I VLERËSIMIT TË </w:t>
      </w:r>
      <w:r w:rsidR="009E394C">
        <w:rPr>
          <w:rFonts w:ascii="Baskerville Old Face" w:hAnsi="Baskerville Old Face"/>
          <w:b/>
          <w:sz w:val="36"/>
          <w:szCs w:val="36"/>
          <w:u w:val="single"/>
        </w:rPr>
        <w:t>BRENDSH</w:t>
      </w:r>
      <w:r w:rsidRPr="00C16221">
        <w:rPr>
          <w:rFonts w:ascii="Baskerville Old Face" w:hAnsi="Baskerville Old Face"/>
          <w:b/>
          <w:sz w:val="36"/>
          <w:szCs w:val="36"/>
          <w:u w:val="single"/>
        </w:rPr>
        <w:t>ËM</w:t>
      </w:r>
    </w:p>
    <w:p w:rsidR="00C16221" w:rsidRPr="00C16221" w:rsidRDefault="00C16221" w:rsidP="00C16221">
      <w:pPr>
        <w:pBdr>
          <w:top w:val="nil"/>
          <w:left w:val="nil"/>
          <w:bottom w:val="nil"/>
          <w:right w:val="nil"/>
          <w:between w:val="nil"/>
          <w:bar w:val="nil"/>
        </w:pBdr>
        <w:spacing w:after="0" w:line="240" w:lineRule="auto"/>
        <w:jc w:val="center"/>
        <w:rPr>
          <w:rFonts w:ascii="Arial" w:eastAsia="Arial Unicode MS" w:hAnsi="Arial" w:cs="Times New Roman"/>
          <w:b/>
          <w:sz w:val="32"/>
          <w:szCs w:val="32"/>
          <w:bdr w:val="nil"/>
          <w:lang w:val="sq-AL" w:eastAsia="sq-AL"/>
        </w:rPr>
      </w:pPr>
    </w:p>
    <w:p w:rsidR="00C16221" w:rsidRPr="00C16221" w:rsidRDefault="00C16221" w:rsidP="00C1622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C16221" w:rsidRPr="00C16221" w:rsidRDefault="00C16221" w:rsidP="00C1622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C16221" w:rsidRPr="00C16221" w:rsidTr="002D5B8D">
        <w:tc>
          <w:tcPr>
            <w:tcW w:w="9243" w:type="dxa"/>
          </w:tcPr>
          <w:p w:rsidR="00C16221" w:rsidRPr="00C16221" w:rsidRDefault="00C16221" w:rsidP="00D55BDE">
            <w:pPr>
              <w:spacing w:before="120" w:after="220" w:line="240" w:lineRule="auto"/>
              <w:jc w:val="center"/>
              <w:rPr>
                <w:rFonts w:ascii="Baskerville Old Face" w:eastAsia="Arial Unicode MS" w:hAnsi="Baskerville Old Face" w:cs="Times New Roman"/>
                <w:b/>
                <w:sz w:val="36"/>
                <w:szCs w:val="36"/>
                <w:bdr w:val="nil"/>
                <w:lang w:val="sq-AL" w:eastAsia="sq-AL"/>
              </w:rPr>
            </w:pPr>
            <w:r w:rsidRPr="00C16221">
              <w:rPr>
                <w:rFonts w:ascii="Baskerville Old Face" w:eastAsia="Arial Unicode MS" w:hAnsi="Baskerville Old Face" w:cs="Times New Roman"/>
                <w:b/>
                <w:sz w:val="36"/>
                <w:szCs w:val="36"/>
                <w:bdr w:val="nil"/>
                <w:lang w:val="sq-AL" w:eastAsia="sq-AL"/>
              </w:rPr>
              <w:t xml:space="preserve">Programi i Studimit </w:t>
            </w:r>
            <w:r>
              <w:rPr>
                <w:rFonts w:ascii="Baskerville Old Face" w:eastAsia="Arial Unicode MS" w:hAnsi="Baskerville Old Face" w:cs="Times New Roman"/>
                <w:b/>
                <w:sz w:val="36"/>
                <w:szCs w:val="36"/>
                <w:bdr w:val="nil"/>
                <w:lang w:val="sq-AL" w:eastAsia="sq-AL"/>
              </w:rPr>
              <w:t>të Ciklit të Parë Bachelor</w:t>
            </w:r>
            <w:r w:rsidRPr="00C16221">
              <w:rPr>
                <w:rFonts w:ascii="Baskerville Old Face" w:eastAsia="Arial Unicode MS" w:hAnsi="Baskerville Old Face" w:cs="Times New Roman"/>
                <w:b/>
                <w:sz w:val="36"/>
                <w:szCs w:val="36"/>
                <w:bdr w:val="nil"/>
                <w:lang w:val="sq-AL" w:eastAsia="sq-AL"/>
              </w:rPr>
              <w:t xml:space="preserve"> “</w:t>
            </w:r>
            <w:r w:rsidRPr="00C16221">
              <w:rPr>
                <w:rFonts w:ascii="Baskerville Old Face" w:eastAsia="Arial Unicode MS" w:hAnsi="Baskerville Old Face" w:cs="Times New Roman"/>
                <w:b/>
                <w:color w:val="FF0000"/>
                <w:sz w:val="36"/>
                <w:szCs w:val="36"/>
                <w:bdr w:val="nil"/>
                <w:lang w:val="sq-AL" w:eastAsia="sq-AL"/>
              </w:rPr>
              <w:t>.......</w:t>
            </w:r>
            <w:r w:rsidRPr="00C16221">
              <w:rPr>
                <w:rFonts w:ascii="Baskerville Old Face" w:eastAsia="Arial Unicode MS" w:hAnsi="Baskerville Old Face" w:cs="Times New Roman"/>
                <w:b/>
                <w:sz w:val="36"/>
                <w:szCs w:val="36"/>
                <w:bdr w:val="nil"/>
                <w:lang w:val="sq-AL" w:eastAsia="sq-AL"/>
              </w:rPr>
              <w:t>”</w:t>
            </w:r>
          </w:p>
          <w:p w:rsidR="00C16221" w:rsidRPr="00C16221" w:rsidRDefault="00C16221" w:rsidP="00D55BDE">
            <w:pPr>
              <w:spacing w:before="120" w:after="220" w:line="240" w:lineRule="auto"/>
              <w:jc w:val="center"/>
              <w:rPr>
                <w:rFonts w:ascii="Arial" w:eastAsia="Arial Unicode MS" w:hAnsi="Arial" w:cs="Times New Roman"/>
                <w:b/>
                <w:sz w:val="36"/>
                <w:szCs w:val="24"/>
                <w:bdr w:val="nil"/>
                <w:lang w:val="sq-AL" w:eastAsia="sq-AL"/>
              </w:rPr>
            </w:pPr>
          </w:p>
        </w:tc>
      </w:tr>
    </w:tbl>
    <w:p w:rsidR="00C16221" w:rsidRPr="00C16221" w:rsidRDefault="00C16221" w:rsidP="00C1622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C16221" w:rsidRPr="00C16221" w:rsidRDefault="00C16221" w:rsidP="00C1622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C16221" w:rsidRPr="00C16221" w:rsidRDefault="00C16221" w:rsidP="00C1622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C16221" w:rsidRPr="00C16221" w:rsidRDefault="00C16221" w:rsidP="00C1622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C16221" w:rsidRPr="00C16221" w:rsidRDefault="00C16221" w:rsidP="00C16221">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u w:val="single"/>
          <w:bdr w:val="nil"/>
          <w:lang w:val="sq-AL" w:eastAsia="sq-AL"/>
        </w:rPr>
      </w:pPr>
      <w:r w:rsidRPr="00C16221">
        <w:rPr>
          <w:rFonts w:ascii="Baskerville Old Face" w:eastAsia="Arial Unicode MS" w:hAnsi="Baskerville Old Face" w:cs="Times New Roman"/>
          <w:sz w:val="28"/>
          <w:szCs w:val="28"/>
          <w:u w:val="single"/>
          <w:bdr w:val="nil"/>
          <w:lang w:val="sq-AL" w:eastAsia="sq-AL"/>
        </w:rPr>
        <w:t xml:space="preserve">Grupi i Vlerësimit të </w:t>
      </w:r>
      <w:r w:rsidR="009E394C">
        <w:rPr>
          <w:rFonts w:ascii="Baskerville Old Face" w:eastAsia="Arial Unicode MS" w:hAnsi="Baskerville Old Face" w:cs="Times New Roman"/>
          <w:sz w:val="28"/>
          <w:szCs w:val="28"/>
          <w:u w:val="single"/>
          <w:bdr w:val="nil"/>
          <w:lang w:val="sq-AL" w:eastAsia="sq-AL"/>
        </w:rPr>
        <w:t>Brendsh</w:t>
      </w:r>
      <w:r w:rsidRPr="00C16221">
        <w:rPr>
          <w:rFonts w:ascii="Baskerville Old Face" w:eastAsia="Arial Unicode MS" w:hAnsi="Baskerville Old Face" w:cs="Times New Roman"/>
          <w:sz w:val="28"/>
          <w:szCs w:val="28"/>
          <w:u w:val="single"/>
          <w:bdr w:val="nil"/>
          <w:lang w:val="sq-AL" w:eastAsia="sq-AL"/>
        </w:rPr>
        <w:t>ëm:</w:t>
      </w:r>
    </w:p>
    <w:p w:rsidR="00C16221" w:rsidRPr="00C16221" w:rsidRDefault="00C16221" w:rsidP="00C16221">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C16221" w:rsidRPr="00C16221" w:rsidRDefault="00C16221" w:rsidP="00C16221">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C16221" w:rsidRPr="00C16221" w:rsidRDefault="00C16221" w:rsidP="00C16221">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sidRPr="00C16221">
        <w:rPr>
          <w:rFonts w:ascii="Baskerville Old Face" w:eastAsia="Arial Unicode MS" w:hAnsi="Baskerville Old Face" w:cs="Times New Roman"/>
          <w:sz w:val="28"/>
          <w:szCs w:val="28"/>
          <w:bdr w:val="nil"/>
          <w:lang w:val="sq-AL" w:eastAsia="sq-AL"/>
        </w:rPr>
        <w:t>1.</w:t>
      </w:r>
    </w:p>
    <w:p w:rsidR="00C16221" w:rsidRPr="00C16221" w:rsidRDefault="00C16221" w:rsidP="00C16221">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C16221" w:rsidRPr="00C16221" w:rsidRDefault="00C16221" w:rsidP="00C16221">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sidRPr="00C16221">
        <w:rPr>
          <w:rFonts w:ascii="Baskerville Old Face" w:eastAsia="Arial Unicode MS" w:hAnsi="Baskerville Old Face" w:cs="Times New Roman"/>
          <w:sz w:val="28"/>
          <w:szCs w:val="28"/>
          <w:bdr w:val="nil"/>
          <w:lang w:val="sq-AL" w:eastAsia="sq-AL"/>
        </w:rPr>
        <w:t xml:space="preserve">2. </w:t>
      </w:r>
    </w:p>
    <w:p w:rsidR="00C16221" w:rsidRPr="00C16221" w:rsidRDefault="00C16221" w:rsidP="00C1622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C16221" w:rsidRPr="00C16221" w:rsidRDefault="00C16221" w:rsidP="002E79C9">
      <w:pPr>
        <w:rPr>
          <w:rFonts w:ascii="Baskerville Old Face" w:hAnsi="Baskerville Old Face"/>
          <w:sz w:val="24"/>
          <w:szCs w:val="24"/>
        </w:rPr>
      </w:pPr>
    </w:p>
    <w:p w:rsidR="00AA13AC" w:rsidRPr="002420D4" w:rsidRDefault="00AA13AC" w:rsidP="00AA13AC">
      <w:pPr>
        <w:jc w:val="center"/>
        <w:rPr>
          <w:rFonts w:ascii="Baskerville Old Face" w:hAnsi="Baskerville Old Face"/>
          <w:sz w:val="28"/>
          <w:szCs w:val="28"/>
        </w:rPr>
      </w:pPr>
    </w:p>
    <w:p w:rsidR="00AA13AC" w:rsidRPr="002420D4" w:rsidRDefault="00AA13AC" w:rsidP="00AA13AC">
      <w:pPr>
        <w:jc w:val="center"/>
        <w:rPr>
          <w:rFonts w:ascii="Baskerville Old Face" w:hAnsi="Baskerville Old Face"/>
          <w:sz w:val="28"/>
          <w:szCs w:val="28"/>
        </w:rPr>
      </w:pPr>
    </w:p>
    <w:p w:rsidR="00AA13AC" w:rsidRPr="002420D4" w:rsidRDefault="00AA13AC" w:rsidP="00AA13AC">
      <w:pPr>
        <w:jc w:val="center"/>
        <w:rPr>
          <w:rFonts w:ascii="Baskerville Old Face" w:hAnsi="Baskerville Old Face"/>
          <w:sz w:val="28"/>
          <w:szCs w:val="28"/>
        </w:rPr>
      </w:pPr>
    </w:p>
    <w:p w:rsidR="00C16221" w:rsidRDefault="004128CC" w:rsidP="00AA13AC">
      <w:pPr>
        <w:jc w:val="center"/>
        <w:rPr>
          <w:rFonts w:ascii="Baskerville Old Face" w:hAnsi="Baskerville Old Face"/>
          <w:sz w:val="24"/>
          <w:szCs w:val="28"/>
        </w:rPr>
      </w:pPr>
      <w:r>
        <w:rPr>
          <w:rFonts w:ascii="Baskerville Old Face" w:hAnsi="Baskerville Old Face"/>
          <w:sz w:val="24"/>
          <w:szCs w:val="28"/>
        </w:rPr>
        <w:t>Muaji/Viti</w:t>
      </w:r>
    </w:p>
    <w:p w:rsidR="002420D4" w:rsidRDefault="002420D4" w:rsidP="00AA13AC">
      <w:pPr>
        <w:jc w:val="center"/>
        <w:rPr>
          <w:rFonts w:ascii="Baskerville Old Face" w:hAnsi="Baskerville Old Face"/>
          <w:sz w:val="24"/>
          <w:szCs w:val="28"/>
        </w:rPr>
      </w:pPr>
    </w:p>
    <w:p w:rsidR="002420D4" w:rsidRPr="002420D4" w:rsidRDefault="002420D4" w:rsidP="00AA13AC">
      <w:pPr>
        <w:jc w:val="center"/>
        <w:rPr>
          <w:rFonts w:ascii="Baskerville Old Face" w:hAnsi="Baskerville Old Face"/>
          <w:sz w:val="24"/>
          <w:szCs w:val="28"/>
        </w:rPr>
      </w:pPr>
    </w:p>
    <w:p w:rsidR="002E79C9" w:rsidRDefault="002E79C9">
      <w:pPr>
        <w:rPr>
          <w:rFonts w:ascii="Times New Roman" w:hAnsi="Times New Roman" w:cs="Times New Roman"/>
          <w:b/>
          <w:sz w:val="28"/>
          <w:szCs w:val="28"/>
        </w:rPr>
      </w:pPr>
      <w:r>
        <w:rPr>
          <w:rFonts w:ascii="Times New Roman" w:hAnsi="Times New Roman" w:cs="Times New Roman"/>
          <w:b/>
          <w:sz w:val="28"/>
          <w:szCs w:val="28"/>
        </w:rPr>
        <w:br w:type="page"/>
      </w:r>
    </w:p>
    <w:p w:rsidR="00DC1C1B" w:rsidRPr="007E0035" w:rsidRDefault="00DC1C1B" w:rsidP="00DC1C1B">
      <w:pPr>
        <w:jc w:val="both"/>
        <w:rPr>
          <w:rFonts w:ascii="Times New Roman" w:eastAsia="Times New Roman" w:hAnsi="Times New Roman"/>
          <w:b/>
          <w:sz w:val="28"/>
          <w:szCs w:val="28"/>
        </w:rPr>
      </w:pPr>
      <w:r w:rsidRPr="007E0035">
        <w:rPr>
          <w:rFonts w:ascii="Times New Roman" w:eastAsia="Times New Roman" w:hAnsi="Times New Roman"/>
          <w:b/>
          <w:sz w:val="28"/>
          <w:szCs w:val="28"/>
        </w:rPr>
        <w:lastRenderedPageBreak/>
        <w:t>PËRMBLEDHJE E VLERËSIMIT TË BRENDSHËM</w:t>
      </w:r>
    </w:p>
    <w:p w:rsidR="00DC1C1B" w:rsidRPr="007E0035" w:rsidRDefault="00DC1C1B" w:rsidP="00DC1C1B">
      <w:pPr>
        <w:jc w:val="both"/>
        <w:rPr>
          <w:rFonts w:ascii="Times New Roman" w:eastAsia="Times New Roman" w:hAnsi="Times New Roman"/>
          <w:b/>
          <w:sz w:val="28"/>
          <w:szCs w:val="28"/>
        </w:rPr>
      </w:pPr>
    </w:p>
    <w:p w:rsidR="00DC1C1B" w:rsidRDefault="00DC1C1B" w:rsidP="00DC1C1B">
      <w:pPr>
        <w:jc w:val="both"/>
        <w:rPr>
          <w:rFonts w:ascii="Times New Roman" w:eastAsia="Times New Roman" w:hAnsi="Times New Roman"/>
          <w:b/>
          <w:sz w:val="28"/>
          <w:szCs w:val="28"/>
        </w:rPr>
      </w:pPr>
      <w:r w:rsidRPr="007E0035">
        <w:rPr>
          <w:rFonts w:ascii="Times New Roman" w:eastAsia="Times New Roman" w:hAnsi="Times New Roman"/>
          <w:b/>
          <w:sz w:val="28"/>
          <w:szCs w:val="28"/>
        </w:rPr>
        <w:t>Përshkrim përmbledhës; 200 fjalë</w:t>
      </w:r>
    </w:p>
    <w:p w:rsidR="00DC1C1B" w:rsidRPr="00073AD9" w:rsidRDefault="00DC1C1B" w:rsidP="00DC1C1B">
      <w:pPr>
        <w:jc w:val="both"/>
        <w:rPr>
          <w:rFonts w:ascii="Times New Roman" w:eastAsia="Times New Roman" w:hAnsi="Times New Roman"/>
          <w:b/>
          <w:sz w:val="24"/>
          <w:szCs w:val="28"/>
        </w:rPr>
      </w:pPr>
    </w:p>
    <w:p w:rsidR="00DC1C1B" w:rsidRPr="00073AD9" w:rsidRDefault="00DC1C1B" w:rsidP="00DC1C1B">
      <w:pPr>
        <w:jc w:val="both"/>
        <w:rPr>
          <w:rFonts w:ascii="Times New Roman" w:eastAsia="Times New Roman" w:hAnsi="Times New Roman"/>
          <w:b/>
          <w:sz w:val="24"/>
          <w:szCs w:val="28"/>
        </w:rPr>
      </w:pPr>
    </w:p>
    <w:p w:rsidR="00DC1C1B" w:rsidRPr="00073AD9" w:rsidRDefault="00DC1C1B" w:rsidP="00DC1C1B">
      <w:pPr>
        <w:jc w:val="both"/>
        <w:rPr>
          <w:rFonts w:ascii="Times New Roman" w:eastAsia="Times New Roman" w:hAnsi="Times New Roman"/>
          <w:b/>
          <w:sz w:val="24"/>
          <w:szCs w:val="28"/>
        </w:rPr>
      </w:pPr>
    </w:p>
    <w:p w:rsidR="00DC1C1B" w:rsidRPr="00073AD9" w:rsidRDefault="00DC1C1B" w:rsidP="00DC1C1B">
      <w:pPr>
        <w:jc w:val="both"/>
        <w:rPr>
          <w:rFonts w:ascii="Times New Roman" w:eastAsia="Times New Roman" w:hAnsi="Times New Roman"/>
          <w:b/>
          <w:sz w:val="24"/>
          <w:szCs w:val="28"/>
        </w:rPr>
      </w:pPr>
    </w:p>
    <w:p w:rsidR="001A0E21" w:rsidRDefault="001A0E21" w:rsidP="001A0E21">
      <w:pPr>
        <w:rPr>
          <w:rFonts w:ascii="Times New Roman" w:hAnsi="Times New Roman" w:cs="Times New Roman"/>
          <w:b/>
          <w:sz w:val="28"/>
          <w:szCs w:val="28"/>
        </w:rPr>
      </w:pPr>
      <w:r>
        <w:rPr>
          <w:rFonts w:ascii="Times New Roman" w:hAnsi="Times New Roman" w:cs="Times New Roman"/>
          <w:b/>
          <w:sz w:val="28"/>
          <w:szCs w:val="28"/>
        </w:rPr>
        <w:br w:type="page"/>
      </w:r>
    </w:p>
    <w:p w:rsidR="009F44EA" w:rsidRDefault="0037618A" w:rsidP="0037618A">
      <w:pPr>
        <w:rPr>
          <w:rFonts w:ascii="Times New Roman" w:eastAsia="Times New Roman" w:hAnsi="Times New Roman"/>
          <w:b/>
          <w:sz w:val="28"/>
          <w:szCs w:val="28"/>
        </w:rPr>
      </w:pPr>
      <w:r w:rsidRPr="007E0035">
        <w:rPr>
          <w:rFonts w:ascii="Times New Roman" w:eastAsia="Times New Roman" w:hAnsi="Times New Roman"/>
          <w:b/>
          <w:sz w:val="28"/>
          <w:szCs w:val="28"/>
        </w:rPr>
        <w:lastRenderedPageBreak/>
        <w:t xml:space="preserve">Përshkrimi i procesit të vlerësimit të brendshëm; </w:t>
      </w:r>
    </w:p>
    <w:p w:rsidR="0037618A" w:rsidRDefault="0037618A" w:rsidP="0037618A">
      <w:pPr>
        <w:rPr>
          <w:rFonts w:ascii="Times New Roman" w:eastAsia="Times New Roman" w:hAnsi="Times New Roman"/>
          <w:b/>
          <w:sz w:val="28"/>
          <w:szCs w:val="28"/>
        </w:rPr>
      </w:pPr>
      <w:r w:rsidRPr="007E0035">
        <w:rPr>
          <w:rFonts w:ascii="Times New Roman" w:eastAsia="Times New Roman" w:hAnsi="Times New Roman"/>
          <w:b/>
          <w:sz w:val="28"/>
          <w:szCs w:val="28"/>
        </w:rPr>
        <w:t>200 fjalë</w:t>
      </w:r>
    </w:p>
    <w:p w:rsidR="0037618A" w:rsidRPr="00073AD9" w:rsidRDefault="0037618A" w:rsidP="0037618A">
      <w:pPr>
        <w:rPr>
          <w:rFonts w:ascii="Times New Roman" w:eastAsia="Times New Roman" w:hAnsi="Times New Roman"/>
          <w:b/>
          <w:sz w:val="24"/>
          <w:szCs w:val="28"/>
        </w:rPr>
      </w:pPr>
    </w:p>
    <w:p w:rsidR="0037618A" w:rsidRPr="00073AD9" w:rsidRDefault="0037618A" w:rsidP="0037618A">
      <w:pPr>
        <w:rPr>
          <w:rFonts w:ascii="Times New Roman" w:eastAsia="Times New Roman" w:hAnsi="Times New Roman"/>
          <w:b/>
          <w:sz w:val="24"/>
          <w:szCs w:val="28"/>
        </w:rPr>
      </w:pPr>
    </w:p>
    <w:p w:rsidR="0037618A" w:rsidRPr="00073AD9" w:rsidRDefault="0037618A" w:rsidP="0037618A">
      <w:pPr>
        <w:rPr>
          <w:rFonts w:ascii="Times New Roman" w:eastAsia="Times New Roman" w:hAnsi="Times New Roman"/>
          <w:b/>
          <w:sz w:val="24"/>
          <w:szCs w:val="28"/>
        </w:rPr>
      </w:pPr>
    </w:p>
    <w:p w:rsidR="0037618A" w:rsidRPr="00073AD9" w:rsidRDefault="0037618A" w:rsidP="0037618A">
      <w:pPr>
        <w:rPr>
          <w:rFonts w:ascii="Times New Roman" w:eastAsia="Times New Roman" w:hAnsi="Times New Roman"/>
          <w:b/>
          <w:sz w:val="24"/>
          <w:szCs w:val="28"/>
        </w:rPr>
      </w:pPr>
    </w:p>
    <w:p w:rsidR="00AA13AC" w:rsidRDefault="00AA13AC" w:rsidP="001A0E21">
      <w:pPr>
        <w:spacing w:line="276" w:lineRule="auto"/>
        <w:jc w:val="both"/>
        <w:rPr>
          <w:rFonts w:ascii="Times New Roman" w:hAnsi="Times New Roman" w:cs="Times New Roman"/>
          <w:b/>
          <w:sz w:val="28"/>
          <w:szCs w:val="28"/>
        </w:rPr>
      </w:pPr>
    </w:p>
    <w:p w:rsidR="00AA13AC" w:rsidRDefault="00AA13AC" w:rsidP="001A0E21">
      <w:pPr>
        <w:spacing w:line="276" w:lineRule="auto"/>
        <w:jc w:val="both"/>
        <w:rPr>
          <w:rFonts w:ascii="Times New Roman" w:hAnsi="Times New Roman" w:cs="Times New Roman"/>
          <w:b/>
          <w:sz w:val="28"/>
          <w:szCs w:val="28"/>
        </w:rPr>
      </w:pPr>
    </w:p>
    <w:p w:rsidR="00AA13AC" w:rsidRDefault="00AA13AC" w:rsidP="001A0E21">
      <w:pPr>
        <w:spacing w:line="276" w:lineRule="auto"/>
        <w:jc w:val="both"/>
        <w:rPr>
          <w:rFonts w:ascii="Times New Roman" w:hAnsi="Times New Roman" w:cs="Times New Roman"/>
          <w:b/>
          <w:sz w:val="28"/>
          <w:szCs w:val="28"/>
        </w:rPr>
      </w:pPr>
    </w:p>
    <w:p w:rsidR="001A0E21" w:rsidRDefault="001A0E21" w:rsidP="001A0E21">
      <w:pPr>
        <w:rPr>
          <w:rFonts w:ascii="Times New Roman" w:hAnsi="Times New Roman" w:cs="Times New Roman"/>
          <w:b/>
          <w:sz w:val="28"/>
          <w:szCs w:val="28"/>
        </w:rPr>
      </w:pPr>
      <w:r>
        <w:rPr>
          <w:rFonts w:ascii="Times New Roman" w:hAnsi="Times New Roman" w:cs="Times New Roman"/>
          <w:b/>
          <w:sz w:val="28"/>
          <w:szCs w:val="28"/>
        </w:rPr>
        <w:br w:type="page"/>
      </w:r>
    </w:p>
    <w:p w:rsidR="001A0E21" w:rsidRDefault="001A0E21" w:rsidP="001A0E21">
      <w:pPr>
        <w:spacing w:line="276" w:lineRule="auto"/>
        <w:jc w:val="both"/>
        <w:rPr>
          <w:rFonts w:ascii="Times New Roman" w:hAnsi="Times New Roman" w:cs="Times New Roman"/>
          <w:b/>
          <w:sz w:val="28"/>
          <w:szCs w:val="28"/>
          <w:u w:val="single"/>
        </w:rPr>
      </w:pPr>
      <w:r w:rsidRPr="00FF0ECE">
        <w:rPr>
          <w:rFonts w:ascii="Times New Roman" w:hAnsi="Times New Roman" w:cs="Times New Roman"/>
          <w:b/>
          <w:sz w:val="28"/>
          <w:szCs w:val="28"/>
          <w:u w:val="single"/>
        </w:rPr>
        <w:lastRenderedPageBreak/>
        <w:t>Vler</w:t>
      </w:r>
      <w:r>
        <w:rPr>
          <w:rFonts w:ascii="Times New Roman" w:hAnsi="Times New Roman" w:cs="Times New Roman"/>
          <w:b/>
          <w:sz w:val="28"/>
          <w:szCs w:val="28"/>
          <w:u w:val="single"/>
        </w:rPr>
        <w:t>ë</w:t>
      </w:r>
      <w:r w:rsidRPr="00FF0ECE">
        <w:rPr>
          <w:rFonts w:ascii="Times New Roman" w:hAnsi="Times New Roman" w:cs="Times New Roman"/>
          <w:b/>
          <w:sz w:val="28"/>
          <w:szCs w:val="28"/>
          <w:u w:val="single"/>
        </w:rPr>
        <w:t xml:space="preserve">simi </w:t>
      </w:r>
      <w:r w:rsidR="0037618A">
        <w:rPr>
          <w:rFonts w:ascii="Times New Roman" w:hAnsi="Times New Roman" w:cs="Times New Roman"/>
          <w:b/>
          <w:sz w:val="28"/>
          <w:szCs w:val="28"/>
          <w:u w:val="single"/>
        </w:rPr>
        <w:t>i</w:t>
      </w:r>
      <w:r w:rsidRPr="00FF0ECE">
        <w:rPr>
          <w:rFonts w:ascii="Times New Roman" w:hAnsi="Times New Roman" w:cs="Times New Roman"/>
          <w:b/>
          <w:sz w:val="28"/>
          <w:szCs w:val="28"/>
          <w:u w:val="single"/>
        </w:rPr>
        <w:t xml:space="preserve"> Programit t</w:t>
      </w:r>
      <w:r>
        <w:rPr>
          <w:rFonts w:ascii="Times New Roman" w:hAnsi="Times New Roman" w:cs="Times New Roman"/>
          <w:b/>
          <w:sz w:val="28"/>
          <w:szCs w:val="28"/>
          <w:u w:val="single"/>
        </w:rPr>
        <w:t>ë</w:t>
      </w:r>
      <w:r w:rsidRPr="00FF0ECE">
        <w:rPr>
          <w:rFonts w:ascii="Times New Roman" w:hAnsi="Times New Roman" w:cs="Times New Roman"/>
          <w:b/>
          <w:sz w:val="28"/>
          <w:szCs w:val="28"/>
          <w:u w:val="single"/>
        </w:rPr>
        <w:t xml:space="preserve"> Studimit </w:t>
      </w:r>
      <w:r w:rsidR="00595402">
        <w:rPr>
          <w:rFonts w:ascii="Times New Roman" w:hAnsi="Times New Roman" w:cs="Times New Roman"/>
          <w:b/>
          <w:sz w:val="28"/>
          <w:szCs w:val="28"/>
          <w:u w:val="single"/>
        </w:rPr>
        <w:t>t</w:t>
      </w:r>
      <w:r w:rsidR="00E33D33">
        <w:rPr>
          <w:rFonts w:ascii="Times New Roman" w:hAnsi="Times New Roman" w:cs="Times New Roman"/>
          <w:b/>
          <w:sz w:val="28"/>
          <w:szCs w:val="28"/>
          <w:u w:val="single"/>
        </w:rPr>
        <w:t>ë</w:t>
      </w:r>
      <w:r w:rsidR="00595402">
        <w:rPr>
          <w:rFonts w:ascii="Times New Roman" w:hAnsi="Times New Roman" w:cs="Times New Roman"/>
          <w:b/>
          <w:sz w:val="28"/>
          <w:szCs w:val="28"/>
          <w:u w:val="single"/>
        </w:rPr>
        <w:t xml:space="preserve"> Ciklit t</w:t>
      </w:r>
      <w:r w:rsidR="00E33D33">
        <w:rPr>
          <w:rFonts w:ascii="Times New Roman" w:hAnsi="Times New Roman" w:cs="Times New Roman"/>
          <w:b/>
          <w:sz w:val="28"/>
          <w:szCs w:val="28"/>
          <w:u w:val="single"/>
        </w:rPr>
        <w:t>ë</w:t>
      </w:r>
      <w:r w:rsidR="00595402">
        <w:rPr>
          <w:rFonts w:ascii="Times New Roman" w:hAnsi="Times New Roman" w:cs="Times New Roman"/>
          <w:b/>
          <w:sz w:val="28"/>
          <w:szCs w:val="28"/>
          <w:u w:val="single"/>
        </w:rPr>
        <w:t xml:space="preserve"> Par</w:t>
      </w:r>
      <w:r w:rsidR="00E33D33">
        <w:rPr>
          <w:rFonts w:ascii="Times New Roman" w:hAnsi="Times New Roman" w:cs="Times New Roman"/>
          <w:b/>
          <w:sz w:val="28"/>
          <w:szCs w:val="28"/>
          <w:u w:val="single"/>
        </w:rPr>
        <w:t>ë</w:t>
      </w:r>
      <w:r w:rsidR="00595402">
        <w:rPr>
          <w:rFonts w:ascii="Times New Roman" w:hAnsi="Times New Roman" w:cs="Times New Roman"/>
          <w:b/>
          <w:sz w:val="28"/>
          <w:szCs w:val="28"/>
          <w:u w:val="single"/>
        </w:rPr>
        <w:t xml:space="preserve"> Bachelor </w:t>
      </w:r>
      <w:r w:rsidRPr="00FF0ECE">
        <w:rPr>
          <w:rFonts w:ascii="Times New Roman" w:hAnsi="Times New Roman" w:cs="Times New Roman"/>
          <w:b/>
          <w:sz w:val="28"/>
          <w:szCs w:val="28"/>
          <w:u w:val="single"/>
        </w:rPr>
        <w:t>“</w:t>
      </w:r>
      <w:r w:rsidRPr="00FF0ECE">
        <w:rPr>
          <w:rFonts w:ascii="Times New Roman" w:hAnsi="Times New Roman" w:cs="Times New Roman"/>
          <w:b/>
          <w:color w:val="FF0000"/>
          <w:sz w:val="28"/>
          <w:szCs w:val="28"/>
          <w:u w:val="single"/>
        </w:rPr>
        <w:t>……</w:t>
      </w:r>
      <w:r w:rsidRPr="00FF0ECE">
        <w:rPr>
          <w:rFonts w:ascii="Times New Roman" w:hAnsi="Times New Roman" w:cs="Times New Roman"/>
          <w:b/>
          <w:sz w:val="28"/>
          <w:szCs w:val="28"/>
          <w:u w:val="single"/>
        </w:rPr>
        <w:t>”</w:t>
      </w:r>
    </w:p>
    <w:p w:rsidR="00D72263" w:rsidRPr="007E0035" w:rsidRDefault="00D72263" w:rsidP="00D72263">
      <w:pPr>
        <w:numPr>
          <w:ilvl w:val="0"/>
          <w:numId w:val="2"/>
        </w:numPr>
        <w:spacing w:line="276" w:lineRule="auto"/>
        <w:ind w:left="540" w:hanging="450"/>
        <w:contextualSpacing/>
        <w:jc w:val="both"/>
        <w:rPr>
          <w:rFonts w:ascii="Times New Roman" w:eastAsia="Times New Roman" w:hAnsi="Times New Roman"/>
          <w:b/>
          <w:sz w:val="28"/>
          <w:szCs w:val="28"/>
        </w:rPr>
      </w:pPr>
      <w:r w:rsidRPr="007E0035">
        <w:rPr>
          <w:rFonts w:ascii="Times New Roman" w:eastAsia="Times New Roman" w:hAnsi="Times New Roman"/>
          <w:b/>
          <w:sz w:val="24"/>
          <w:szCs w:val="24"/>
          <w:lang w:val="sq-AL"/>
        </w:rPr>
        <w:t xml:space="preserve">OFRIMI </w:t>
      </w:r>
      <w:r w:rsidRPr="007E0035">
        <w:rPr>
          <w:rFonts w:ascii="Times New Roman" w:eastAsia="Times New Roman" w:hAnsi="Times New Roman"/>
          <w:b/>
          <w:caps/>
          <w:sz w:val="24"/>
          <w:szCs w:val="24"/>
          <w:lang w:val="sq-AL"/>
        </w:rPr>
        <w:t>i programeve të studIMeve</w:t>
      </w:r>
    </w:p>
    <w:p w:rsidR="001A0E21" w:rsidRPr="00FF0ECE" w:rsidRDefault="001A0E21" w:rsidP="001A0E21">
      <w:pPr>
        <w:spacing w:line="276" w:lineRule="auto"/>
        <w:jc w:val="both"/>
        <w:rPr>
          <w:rFonts w:ascii="Times New Roman" w:hAnsi="Times New Roman" w:cs="Times New Roman"/>
          <w:b/>
          <w:sz w:val="28"/>
          <w:szCs w:val="28"/>
          <w:u w:val="single"/>
        </w:rPr>
      </w:pPr>
    </w:p>
    <w:tbl>
      <w:tblPr>
        <w:tblStyle w:val="TableGrid"/>
        <w:tblW w:w="9928" w:type="dxa"/>
        <w:tblInd w:w="-185" w:type="dxa"/>
        <w:tblLook w:val="04A0"/>
      </w:tblPr>
      <w:tblGrid>
        <w:gridCol w:w="2972"/>
        <w:gridCol w:w="1239"/>
        <w:gridCol w:w="1906"/>
        <w:gridCol w:w="1905"/>
        <w:gridCol w:w="1906"/>
      </w:tblGrid>
      <w:tr w:rsidR="001A0E21" w:rsidTr="002A29BD">
        <w:tc>
          <w:tcPr>
            <w:tcW w:w="9928" w:type="dxa"/>
            <w:gridSpan w:val="5"/>
            <w:shd w:val="clear" w:color="auto" w:fill="FBE4D5" w:themeFill="accent2" w:themeFillTint="33"/>
          </w:tcPr>
          <w:p w:rsidR="001A0E21" w:rsidRPr="003D44B7" w:rsidRDefault="001A0E21" w:rsidP="002D5B8D">
            <w:pPr>
              <w:spacing w:line="276" w:lineRule="auto"/>
              <w:jc w:val="both"/>
              <w:rPr>
                <w:rFonts w:ascii="Times New Roman" w:eastAsia="Times New Roman" w:hAnsi="Times New Roman" w:cs="Times New Roman"/>
                <w:b/>
                <w:bCs/>
                <w:sz w:val="24"/>
                <w:szCs w:val="24"/>
                <w:lang w:val="sq-AL"/>
              </w:rPr>
            </w:pPr>
            <w:r w:rsidRPr="003D44B7">
              <w:rPr>
                <w:rFonts w:ascii="Times New Roman" w:eastAsia="Times New Roman" w:hAnsi="Times New Roman" w:cs="Times New Roman"/>
                <w:b/>
                <w:bCs/>
                <w:sz w:val="24"/>
                <w:szCs w:val="24"/>
                <w:lang w:val="sq-AL"/>
              </w:rPr>
              <w:t xml:space="preserve">Standardi I.1 </w:t>
            </w:r>
          </w:p>
          <w:p w:rsidR="001A0E21" w:rsidRDefault="002D5B8D" w:rsidP="002D5B8D">
            <w:pPr>
              <w:spacing w:line="276" w:lineRule="auto"/>
              <w:jc w:val="both"/>
              <w:rPr>
                <w:rFonts w:ascii="Times New Roman" w:hAnsi="Times New Roman" w:cs="Times New Roman"/>
                <w:b/>
                <w:sz w:val="28"/>
                <w:szCs w:val="28"/>
              </w:rPr>
            </w:pPr>
            <w:r w:rsidRPr="00D1111B">
              <w:rPr>
                <w:rFonts w:ascii="Times New Roman" w:eastAsia="Times New Roman" w:hAnsi="Times New Roman" w:cs="Times New Roman"/>
                <w:b/>
                <w:bCs/>
                <w:sz w:val="24"/>
                <w:szCs w:val="24"/>
                <w:lang w:val="sq-AL"/>
              </w:rPr>
              <w:t>Institucioni i arsimit të lartë</w:t>
            </w:r>
            <w:r>
              <w:rPr>
                <w:rFonts w:ascii="Times New Roman" w:eastAsia="Times New Roman" w:hAnsi="Times New Roman" w:cs="Times New Roman"/>
                <w:b/>
                <w:bCs/>
                <w:sz w:val="24"/>
                <w:szCs w:val="24"/>
                <w:lang w:val="sq-AL"/>
              </w:rPr>
              <w:t xml:space="preserve"> ofron programe studimi</w:t>
            </w:r>
            <w:r w:rsidRPr="00D1111B">
              <w:rPr>
                <w:rFonts w:ascii="Times New Roman" w:eastAsia="Times New Roman" w:hAnsi="Times New Roman" w:cs="Times New Roman"/>
                <w:b/>
                <w:bCs/>
                <w:sz w:val="24"/>
                <w:szCs w:val="24"/>
                <w:lang w:val="sq-AL"/>
              </w:rPr>
              <w:t xml:space="preserve"> në përputhje me misionin dhe qëllimin e tij e që </w:t>
            </w:r>
            <w:r w:rsidRPr="00D1111B">
              <w:rPr>
                <w:rFonts w:ascii="Times New Roman" w:hAnsi="Times New Roman" w:cs="Times New Roman"/>
                <w:b/>
                <w:sz w:val="24"/>
                <w:szCs w:val="24"/>
                <w:lang w:val="sq-AL"/>
              </w:rPr>
              <w:t>synojnë ruajtjen e interesave dhe vlerave kombëtare</w:t>
            </w:r>
            <w:r>
              <w:rPr>
                <w:rFonts w:ascii="Times New Roman" w:hAnsi="Times New Roman" w:cs="Times New Roman"/>
                <w:b/>
                <w:sz w:val="24"/>
                <w:szCs w:val="24"/>
                <w:lang w:val="sq-AL"/>
              </w:rPr>
              <w:t>.</w:t>
            </w:r>
          </w:p>
        </w:tc>
      </w:tr>
      <w:tr w:rsidR="001A0E21" w:rsidTr="005443D1">
        <w:tc>
          <w:tcPr>
            <w:tcW w:w="2972" w:type="dxa"/>
            <w:shd w:val="clear" w:color="auto" w:fill="E2EFD9" w:themeFill="accent6" w:themeFillTint="33"/>
          </w:tcPr>
          <w:p w:rsidR="001A0E21" w:rsidRDefault="001A0E21"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956" w:type="dxa"/>
            <w:gridSpan w:val="4"/>
            <w:shd w:val="clear" w:color="auto" w:fill="E2EFD9" w:themeFill="accent6" w:themeFillTint="33"/>
          </w:tcPr>
          <w:p w:rsidR="001A0E21" w:rsidRDefault="001A0E21"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w:t>
            </w:r>
            <w:r w:rsidR="004E7864">
              <w:rPr>
                <w:rFonts w:ascii="Times New Roman" w:eastAsia="Times New Roman" w:hAnsi="Times New Roman" w:cs="Times New Roman"/>
                <w:b/>
                <w:bCs/>
                <w:sz w:val="24"/>
                <w:szCs w:val="24"/>
                <w:lang w:val="sq-AL"/>
              </w:rPr>
              <w:t>erësimi</w:t>
            </w:r>
          </w:p>
        </w:tc>
      </w:tr>
      <w:tr w:rsidR="002A29BD" w:rsidTr="005443D1">
        <w:tc>
          <w:tcPr>
            <w:tcW w:w="2972" w:type="dxa"/>
          </w:tcPr>
          <w:p w:rsidR="002A29BD" w:rsidRPr="00BE1619" w:rsidRDefault="002A29BD" w:rsidP="00FA7240">
            <w:pPr>
              <w:spacing w:after="120"/>
              <w:rPr>
                <w:rFonts w:ascii="Times New Roman" w:hAnsi="Times New Roman" w:cs="Times New Roman"/>
                <w:sz w:val="20"/>
              </w:rPr>
            </w:pPr>
            <w:r w:rsidRPr="00BE1619">
              <w:rPr>
                <w:rFonts w:ascii="Times New Roman" w:hAnsi="Times New Roman" w:cs="Times New Roman"/>
                <w:b/>
                <w:sz w:val="20"/>
              </w:rPr>
              <w:t>Kriteri 1.</w:t>
            </w:r>
            <w:r w:rsidRPr="00BE1619">
              <w:rPr>
                <w:rFonts w:ascii="Times New Roman" w:hAnsi="Times New Roman" w:cs="Times New Roman"/>
                <w:sz w:val="20"/>
              </w:rPr>
              <w:t xml:space="preserve"> Institucioni ofron programe studimi që nuk bien ndesh me interesat kombëtare. </w:t>
            </w:r>
          </w:p>
        </w:tc>
        <w:tc>
          <w:tcPr>
            <w:tcW w:w="6956" w:type="dxa"/>
            <w:gridSpan w:val="4"/>
          </w:tcPr>
          <w:p w:rsidR="002A29BD" w:rsidRDefault="002A29BD" w:rsidP="002A29BD">
            <w:pPr>
              <w:spacing w:line="276" w:lineRule="auto"/>
              <w:ind w:left="-184" w:firstLine="184"/>
              <w:jc w:val="both"/>
              <w:rPr>
                <w:rFonts w:ascii="Times New Roman" w:hAnsi="Times New Roman" w:cs="Times New Roman"/>
                <w:b/>
                <w:sz w:val="28"/>
                <w:szCs w:val="28"/>
              </w:rPr>
            </w:pPr>
          </w:p>
        </w:tc>
      </w:tr>
      <w:tr w:rsidR="002A29BD" w:rsidTr="005443D1">
        <w:tc>
          <w:tcPr>
            <w:tcW w:w="2972" w:type="dxa"/>
          </w:tcPr>
          <w:p w:rsidR="002A29BD" w:rsidRPr="00BE1619" w:rsidRDefault="002A29BD" w:rsidP="00FA7240">
            <w:pPr>
              <w:spacing w:after="120"/>
              <w:rPr>
                <w:rFonts w:ascii="Times New Roman" w:hAnsi="Times New Roman" w:cs="Times New Roman"/>
                <w:sz w:val="20"/>
              </w:rPr>
            </w:pPr>
            <w:r w:rsidRPr="00BE1619">
              <w:rPr>
                <w:rFonts w:ascii="Times New Roman" w:hAnsi="Times New Roman" w:cs="Times New Roman"/>
                <w:b/>
                <w:sz w:val="20"/>
              </w:rPr>
              <w:t>Kriteri 2.</w:t>
            </w:r>
            <w:r w:rsidRPr="00BE1619">
              <w:rPr>
                <w:rFonts w:ascii="Times New Roman" w:hAnsi="Times New Roman" w:cs="Times New Roman"/>
                <w:sz w:val="20"/>
              </w:rPr>
              <w:t xml:space="preserve"> Programet e studimeve synojnë ruajtjen dhe konsolidimin e vlerave akademike e kulturore kombëtare. </w:t>
            </w:r>
          </w:p>
        </w:tc>
        <w:tc>
          <w:tcPr>
            <w:tcW w:w="6956" w:type="dxa"/>
            <w:gridSpan w:val="4"/>
          </w:tcPr>
          <w:p w:rsidR="002A29BD" w:rsidRDefault="002A29BD" w:rsidP="002D5B8D">
            <w:pPr>
              <w:spacing w:line="276" w:lineRule="auto"/>
              <w:jc w:val="both"/>
              <w:rPr>
                <w:rFonts w:ascii="Times New Roman" w:hAnsi="Times New Roman" w:cs="Times New Roman"/>
                <w:b/>
                <w:sz w:val="28"/>
                <w:szCs w:val="28"/>
              </w:rPr>
            </w:pPr>
          </w:p>
        </w:tc>
      </w:tr>
      <w:tr w:rsidR="002A29BD" w:rsidTr="005443D1">
        <w:tc>
          <w:tcPr>
            <w:tcW w:w="2972" w:type="dxa"/>
          </w:tcPr>
          <w:p w:rsidR="002A29BD" w:rsidRPr="00BE1619" w:rsidRDefault="002A29BD" w:rsidP="00FA7240">
            <w:pPr>
              <w:spacing w:after="120"/>
              <w:rPr>
                <w:rFonts w:ascii="Times New Roman" w:hAnsi="Times New Roman" w:cs="Times New Roman"/>
                <w:sz w:val="20"/>
              </w:rPr>
            </w:pPr>
            <w:r w:rsidRPr="00BE1619">
              <w:rPr>
                <w:rFonts w:ascii="Times New Roman" w:hAnsi="Times New Roman" w:cs="Times New Roman"/>
                <w:b/>
                <w:sz w:val="20"/>
              </w:rPr>
              <w:t>Kriteri 3.</w:t>
            </w:r>
            <w:r w:rsidRPr="00BE1619">
              <w:rPr>
                <w:rFonts w:ascii="Times New Roman" w:hAnsi="Times New Roman" w:cs="Times New Roman"/>
                <w:sz w:val="20"/>
              </w:rPr>
              <w:t xml:space="preserve"> Programet e studimeve hartohen dhe ofrohen në përputhje me qëllimet dhe misionin e institucionit, si dhe fushën e veprimtarisë. </w:t>
            </w:r>
          </w:p>
        </w:tc>
        <w:tc>
          <w:tcPr>
            <w:tcW w:w="6956" w:type="dxa"/>
            <w:gridSpan w:val="4"/>
          </w:tcPr>
          <w:p w:rsidR="002A29BD" w:rsidRDefault="002A29BD" w:rsidP="002D5B8D">
            <w:pPr>
              <w:spacing w:line="276" w:lineRule="auto"/>
              <w:jc w:val="both"/>
              <w:rPr>
                <w:rFonts w:ascii="Times New Roman" w:hAnsi="Times New Roman" w:cs="Times New Roman"/>
                <w:b/>
                <w:sz w:val="28"/>
                <w:szCs w:val="28"/>
              </w:rPr>
            </w:pPr>
          </w:p>
        </w:tc>
      </w:tr>
      <w:tr w:rsidR="002A29BD" w:rsidTr="005443D1">
        <w:tc>
          <w:tcPr>
            <w:tcW w:w="2972" w:type="dxa"/>
          </w:tcPr>
          <w:p w:rsidR="002A29BD" w:rsidRPr="00BE1619" w:rsidRDefault="002A29BD" w:rsidP="00FA7240">
            <w:pPr>
              <w:spacing w:after="120"/>
              <w:rPr>
                <w:rFonts w:ascii="Times New Roman" w:hAnsi="Times New Roman" w:cs="Times New Roman"/>
                <w:sz w:val="20"/>
              </w:rPr>
            </w:pPr>
            <w:r w:rsidRPr="00BE1619">
              <w:rPr>
                <w:rFonts w:ascii="Times New Roman" w:hAnsi="Times New Roman" w:cs="Times New Roman"/>
                <w:b/>
                <w:sz w:val="20"/>
              </w:rPr>
              <w:t>Kriteri 4.</w:t>
            </w:r>
            <w:r w:rsidRPr="00BE1619">
              <w:rPr>
                <w:rFonts w:ascii="Times New Roman" w:hAnsi="Times New Roman" w:cs="Times New Roman"/>
                <w:sz w:val="20"/>
              </w:rPr>
              <w:t xml:space="preserve"> Programet e studimeve hartohen dhe ofrohen në përputhje dhe për të nxitur zhvillimin ekonomik lokal dhe/ose kombëtar. </w:t>
            </w:r>
          </w:p>
        </w:tc>
        <w:tc>
          <w:tcPr>
            <w:tcW w:w="6956" w:type="dxa"/>
            <w:gridSpan w:val="4"/>
          </w:tcPr>
          <w:p w:rsidR="002A29BD" w:rsidRDefault="002A29BD" w:rsidP="002D5B8D">
            <w:pPr>
              <w:spacing w:line="276" w:lineRule="auto"/>
              <w:jc w:val="both"/>
              <w:rPr>
                <w:rFonts w:ascii="Times New Roman" w:hAnsi="Times New Roman" w:cs="Times New Roman"/>
                <w:b/>
                <w:sz w:val="28"/>
                <w:szCs w:val="28"/>
              </w:rPr>
            </w:pPr>
          </w:p>
        </w:tc>
      </w:tr>
      <w:tr w:rsidR="001A0E21" w:rsidTr="005443D1">
        <w:trPr>
          <w:trHeight w:val="315"/>
        </w:trPr>
        <w:tc>
          <w:tcPr>
            <w:tcW w:w="2972" w:type="dxa"/>
            <w:vMerge w:val="restart"/>
            <w:shd w:val="clear" w:color="auto" w:fill="FBE4D5" w:themeFill="accent2" w:themeFillTint="33"/>
          </w:tcPr>
          <w:p w:rsidR="001A0E21" w:rsidRPr="00FF0ECE" w:rsidRDefault="001A0E21" w:rsidP="002D5B8D">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906" w:type="dxa"/>
            <w:shd w:val="clear" w:color="auto" w:fill="FF66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905" w:type="dxa"/>
            <w:shd w:val="clear" w:color="auto" w:fill="CCCC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906" w:type="dxa"/>
            <w:shd w:val="clear" w:color="auto" w:fill="A8D08D" w:themeFill="accent6" w:themeFillTint="99"/>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1A0E21" w:rsidTr="005443D1">
        <w:trPr>
          <w:trHeight w:val="315"/>
        </w:trPr>
        <w:tc>
          <w:tcPr>
            <w:tcW w:w="2972" w:type="dxa"/>
            <w:vMerge/>
            <w:shd w:val="clear" w:color="auto" w:fill="FBE4D5" w:themeFill="accent2" w:themeFillTint="33"/>
          </w:tcPr>
          <w:p w:rsidR="001A0E21" w:rsidRPr="00FF0ECE" w:rsidRDefault="001A0E21" w:rsidP="002D5B8D">
            <w:pPr>
              <w:spacing w:line="276" w:lineRule="auto"/>
              <w:rPr>
                <w:rFonts w:ascii="Times New Roman" w:hAnsi="Times New Roman" w:cs="Times New Roman"/>
                <w:b/>
                <w:sz w:val="24"/>
                <w:szCs w:val="24"/>
              </w:rPr>
            </w:pPr>
          </w:p>
        </w:tc>
        <w:tc>
          <w:tcPr>
            <w:tcW w:w="1239" w:type="dxa"/>
          </w:tcPr>
          <w:p w:rsidR="001A0E21" w:rsidRDefault="001A0E21" w:rsidP="002D5B8D">
            <w:pPr>
              <w:spacing w:line="276" w:lineRule="auto"/>
              <w:jc w:val="both"/>
              <w:rPr>
                <w:rFonts w:ascii="Times New Roman" w:hAnsi="Times New Roman" w:cs="Times New Roman"/>
                <w:b/>
                <w:sz w:val="28"/>
                <w:szCs w:val="28"/>
              </w:rPr>
            </w:pPr>
          </w:p>
        </w:tc>
        <w:tc>
          <w:tcPr>
            <w:tcW w:w="1906" w:type="dxa"/>
          </w:tcPr>
          <w:p w:rsidR="001A0E21" w:rsidRDefault="001A0E21" w:rsidP="002D5B8D">
            <w:pPr>
              <w:spacing w:line="276" w:lineRule="auto"/>
              <w:jc w:val="both"/>
              <w:rPr>
                <w:rFonts w:ascii="Times New Roman" w:hAnsi="Times New Roman" w:cs="Times New Roman"/>
                <w:b/>
                <w:sz w:val="28"/>
                <w:szCs w:val="28"/>
              </w:rPr>
            </w:pPr>
          </w:p>
        </w:tc>
        <w:tc>
          <w:tcPr>
            <w:tcW w:w="1905" w:type="dxa"/>
          </w:tcPr>
          <w:p w:rsidR="001A0E21" w:rsidRDefault="001A0E21" w:rsidP="002D5B8D">
            <w:pPr>
              <w:spacing w:line="276" w:lineRule="auto"/>
              <w:jc w:val="both"/>
              <w:rPr>
                <w:rFonts w:ascii="Times New Roman" w:hAnsi="Times New Roman" w:cs="Times New Roman"/>
                <w:b/>
                <w:sz w:val="28"/>
                <w:szCs w:val="28"/>
              </w:rPr>
            </w:pPr>
          </w:p>
        </w:tc>
        <w:tc>
          <w:tcPr>
            <w:tcW w:w="1906" w:type="dxa"/>
          </w:tcPr>
          <w:p w:rsidR="001A0E21" w:rsidRDefault="001A0E21" w:rsidP="002D5B8D">
            <w:pPr>
              <w:spacing w:line="276" w:lineRule="auto"/>
              <w:jc w:val="both"/>
              <w:rPr>
                <w:rFonts w:ascii="Times New Roman" w:hAnsi="Times New Roman" w:cs="Times New Roman"/>
                <w:b/>
                <w:sz w:val="28"/>
                <w:szCs w:val="28"/>
              </w:rPr>
            </w:pPr>
          </w:p>
        </w:tc>
      </w:tr>
    </w:tbl>
    <w:p w:rsidR="001A0E21" w:rsidRPr="00FF0ECE" w:rsidRDefault="001A0E21" w:rsidP="001A0E21">
      <w:pPr>
        <w:spacing w:line="276" w:lineRule="auto"/>
        <w:ind w:left="360"/>
        <w:jc w:val="both"/>
        <w:rPr>
          <w:rFonts w:ascii="Times New Roman" w:hAnsi="Times New Roman" w:cs="Times New Roman"/>
          <w:b/>
          <w:sz w:val="28"/>
          <w:szCs w:val="28"/>
        </w:rPr>
      </w:pPr>
    </w:p>
    <w:tbl>
      <w:tblPr>
        <w:tblStyle w:val="TableGrid"/>
        <w:tblW w:w="9720" w:type="dxa"/>
        <w:tblInd w:w="-185" w:type="dxa"/>
        <w:tblLook w:val="04A0"/>
      </w:tblPr>
      <w:tblGrid>
        <w:gridCol w:w="2884"/>
        <w:gridCol w:w="1239"/>
        <w:gridCol w:w="1866"/>
        <w:gridCol w:w="1865"/>
        <w:gridCol w:w="1866"/>
      </w:tblGrid>
      <w:tr w:rsidR="001A0E21" w:rsidTr="002D5B8D">
        <w:tc>
          <w:tcPr>
            <w:tcW w:w="9720" w:type="dxa"/>
            <w:gridSpan w:val="5"/>
            <w:shd w:val="clear" w:color="auto" w:fill="FBE4D5" w:themeFill="accent2" w:themeFillTint="33"/>
          </w:tcPr>
          <w:p w:rsidR="001A0E21" w:rsidRDefault="00650C5E" w:rsidP="002D5B8D">
            <w:pPr>
              <w:spacing w:line="276" w:lineRule="auto"/>
              <w:jc w:val="both"/>
              <w:rPr>
                <w:rFonts w:ascii="Times New Roman" w:eastAsia="?????? Pro W3" w:hAnsi="Times New Roman" w:cs="Times New Roman"/>
                <w:b/>
                <w:color w:val="000000"/>
                <w:sz w:val="24"/>
                <w:szCs w:val="24"/>
                <w:lang w:val="sq-AL"/>
              </w:rPr>
            </w:pPr>
            <w:r>
              <w:rPr>
                <w:rFonts w:ascii="Times New Roman" w:eastAsia="?????? Pro W3" w:hAnsi="Times New Roman" w:cs="Times New Roman"/>
                <w:b/>
                <w:color w:val="000000"/>
                <w:sz w:val="24"/>
                <w:szCs w:val="24"/>
                <w:lang w:val="sq-AL"/>
              </w:rPr>
              <w:t>Standardi I.2</w:t>
            </w:r>
            <w:r>
              <w:rPr>
                <w:rFonts w:ascii="Times New Roman" w:eastAsia="?????? Pro W3" w:hAnsi="Times New Roman" w:cs="Times New Roman"/>
                <w:b/>
                <w:color w:val="000000"/>
                <w:sz w:val="24"/>
                <w:szCs w:val="24"/>
                <w:lang w:val="sq-AL"/>
              </w:rPr>
              <w:tab/>
            </w:r>
          </w:p>
          <w:p w:rsidR="001A0E21" w:rsidRDefault="002D5B8D" w:rsidP="002D5B8D">
            <w:pPr>
              <w:spacing w:line="276" w:lineRule="auto"/>
              <w:jc w:val="both"/>
              <w:rPr>
                <w:rFonts w:ascii="Times New Roman" w:hAnsi="Times New Roman" w:cs="Times New Roman"/>
                <w:b/>
                <w:sz w:val="28"/>
                <w:szCs w:val="28"/>
              </w:rPr>
            </w:pPr>
            <w:r w:rsidRPr="00D1111B">
              <w:rPr>
                <w:rFonts w:ascii="Times New Roman" w:eastAsia="Times New Roman" w:hAnsi="Times New Roman" w:cs="Times New Roman"/>
                <w:b/>
                <w:bCs/>
                <w:sz w:val="24"/>
                <w:szCs w:val="24"/>
                <w:lang w:val="sq-AL"/>
              </w:rPr>
              <w:t>Programet e studim</w:t>
            </w:r>
            <w:r>
              <w:rPr>
                <w:rFonts w:ascii="Times New Roman" w:eastAsia="Times New Roman" w:hAnsi="Times New Roman" w:cs="Times New Roman"/>
                <w:b/>
                <w:bCs/>
                <w:sz w:val="24"/>
                <w:szCs w:val="24"/>
                <w:lang w:val="sq-AL"/>
              </w:rPr>
              <w:t>it</w:t>
            </w:r>
            <w:r w:rsidRPr="00D1111B">
              <w:rPr>
                <w:rFonts w:ascii="Times New Roman" w:eastAsia="Times New Roman" w:hAnsi="Times New Roman" w:cs="Times New Roman"/>
                <w:b/>
                <w:bCs/>
                <w:sz w:val="24"/>
                <w:szCs w:val="24"/>
                <w:lang w:val="sq-AL"/>
              </w:rPr>
              <w:t xml:space="preserve"> janë në përputhje me strategjinë e zhvillimit, statutin dhe aktet e tjera rregullatore të institucionit të arsimit të lartë dhe fushat akademike të tij</w:t>
            </w:r>
            <w:r>
              <w:rPr>
                <w:rFonts w:ascii="Times New Roman" w:eastAsia="Times New Roman" w:hAnsi="Times New Roman" w:cs="Times New Roman"/>
                <w:b/>
                <w:bCs/>
                <w:sz w:val="24"/>
                <w:szCs w:val="24"/>
                <w:lang w:val="sq-AL"/>
              </w:rPr>
              <w:t>.</w:t>
            </w:r>
          </w:p>
        </w:tc>
      </w:tr>
      <w:tr w:rsidR="001A0E21" w:rsidTr="00650C5E">
        <w:tc>
          <w:tcPr>
            <w:tcW w:w="2884" w:type="dxa"/>
            <w:shd w:val="clear" w:color="auto" w:fill="C5E0B3" w:themeFill="accent6" w:themeFillTint="66"/>
          </w:tcPr>
          <w:p w:rsidR="001A0E21" w:rsidRDefault="001A0E21"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836" w:type="dxa"/>
            <w:gridSpan w:val="4"/>
            <w:shd w:val="clear" w:color="auto" w:fill="C5E0B3" w:themeFill="accent6" w:themeFillTint="66"/>
          </w:tcPr>
          <w:p w:rsidR="001A0E21" w:rsidRDefault="004E7864"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650C5E" w:rsidTr="00650C5E">
        <w:tc>
          <w:tcPr>
            <w:tcW w:w="2884" w:type="dxa"/>
          </w:tcPr>
          <w:p w:rsidR="00650C5E" w:rsidRPr="00BE1619" w:rsidRDefault="00650C5E" w:rsidP="00FA7240">
            <w:pPr>
              <w:spacing w:after="120"/>
              <w:rPr>
                <w:rFonts w:ascii="Times New Roman" w:hAnsi="Times New Roman" w:cs="Times New Roman"/>
                <w:sz w:val="20"/>
              </w:rPr>
            </w:pPr>
            <w:r w:rsidRPr="00BE1619">
              <w:rPr>
                <w:rFonts w:ascii="Times New Roman" w:hAnsi="Times New Roman" w:cs="Times New Roman"/>
                <w:b/>
                <w:sz w:val="20"/>
              </w:rPr>
              <w:t>Kriteri 1.</w:t>
            </w:r>
            <w:r w:rsidRPr="00BE1619">
              <w:rPr>
                <w:rFonts w:ascii="Times New Roman" w:hAnsi="Times New Roman" w:cs="Times New Roman"/>
                <w:sz w:val="20"/>
              </w:rPr>
              <w:t xml:space="preserve"> Institucioni përcakton qartë se programet e studimit hartohen dhe ofrohen në përshtatje dhe në zbatim të strategjisë për zhvillim të vetë institucionit. </w:t>
            </w:r>
          </w:p>
        </w:tc>
        <w:tc>
          <w:tcPr>
            <w:tcW w:w="6836" w:type="dxa"/>
            <w:gridSpan w:val="4"/>
          </w:tcPr>
          <w:p w:rsidR="00650C5E" w:rsidRDefault="00650C5E" w:rsidP="002D5B8D">
            <w:pPr>
              <w:spacing w:line="276" w:lineRule="auto"/>
              <w:jc w:val="both"/>
              <w:rPr>
                <w:rFonts w:ascii="Times New Roman" w:hAnsi="Times New Roman" w:cs="Times New Roman"/>
                <w:b/>
                <w:sz w:val="28"/>
                <w:szCs w:val="28"/>
              </w:rPr>
            </w:pPr>
          </w:p>
        </w:tc>
      </w:tr>
      <w:tr w:rsidR="00650C5E" w:rsidTr="00650C5E">
        <w:tc>
          <w:tcPr>
            <w:tcW w:w="2884" w:type="dxa"/>
          </w:tcPr>
          <w:p w:rsidR="00650C5E" w:rsidRPr="00BE1619" w:rsidRDefault="00650C5E" w:rsidP="00FA7240">
            <w:pPr>
              <w:spacing w:after="120"/>
              <w:rPr>
                <w:rFonts w:ascii="Times New Roman" w:hAnsi="Times New Roman" w:cs="Times New Roman"/>
                <w:sz w:val="20"/>
              </w:rPr>
            </w:pPr>
            <w:r w:rsidRPr="00BE1619">
              <w:rPr>
                <w:rFonts w:ascii="Times New Roman" w:hAnsi="Times New Roman" w:cs="Times New Roman"/>
                <w:b/>
                <w:sz w:val="20"/>
              </w:rPr>
              <w:t>Kriteri 2.</w:t>
            </w:r>
            <w:r w:rsidRPr="00BE1619">
              <w:rPr>
                <w:rFonts w:ascii="Times New Roman" w:hAnsi="Times New Roman" w:cs="Times New Roman"/>
                <w:sz w:val="20"/>
              </w:rPr>
              <w:t xml:space="preserve"> Statuti dhe rregullorja e institucionit përcaktojnë qartë drejtimet prioritare akademike të tij dhe demonstrojnë se programet e studimit hartohen dhe ofrohen në përputhje dhe në zbatim të këtyre të fundit. </w:t>
            </w:r>
          </w:p>
        </w:tc>
        <w:tc>
          <w:tcPr>
            <w:tcW w:w="6836" w:type="dxa"/>
            <w:gridSpan w:val="4"/>
          </w:tcPr>
          <w:p w:rsidR="00650C5E" w:rsidRDefault="00650C5E" w:rsidP="002D5B8D">
            <w:pPr>
              <w:spacing w:line="276" w:lineRule="auto"/>
              <w:jc w:val="both"/>
              <w:rPr>
                <w:rFonts w:ascii="Times New Roman" w:hAnsi="Times New Roman" w:cs="Times New Roman"/>
                <w:b/>
                <w:sz w:val="28"/>
                <w:szCs w:val="28"/>
              </w:rPr>
            </w:pPr>
          </w:p>
        </w:tc>
      </w:tr>
      <w:tr w:rsidR="00650C5E" w:rsidTr="00650C5E">
        <w:tc>
          <w:tcPr>
            <w:tcW w:w="2884" w:type="dxa"/>
          </w:tcPr>
          <w:p w:rsidR="00650C5E" w:rsidRPr="00BE1619" w:rsidRDefault="00650C5E" w:rsidP="00FA7240">
            <w:pPr>
              <w:spacing w:after="120"/>
              <w:rPr>
                <w:rFonts w:ascii="Times New Roman" w:hAnsi="Times New Roman" w:cs="Times New Roman"/>
                <w:sz w:val="20"/>
              </w:rPr>
            </w:pPr>
            <w:r w:rsidRPr="00BE1619">
              <w:rPr>
                <w:rFonts w:ascii="Times New Roman" w:hAnsi="Times New Roman" w:cs="Times New Roman"/>
                <w:b/>
                <w:sz w:val="20"/>
              </w:rPr>
              <w:t xml:space="preserve">Kriteri 3. </w:t>
            </w:r>
            <w:r w:rsidRPr="00BE1619">
              <w:rPr>
                <w:rFonts w:ascii="Times New Roman" w:hAnsi="Times New Roman" w:cs="Times New Roman"/>
                <w:sz w:val="20"/>
              </w:rPr>
              <w:t xml:space="preserve">Emërtimi, organizimi, struktura dhe përmbajtja e programeve të studimit ofrohen në përputhje me fushat e drejtimet akademike të </w:t>
            </w:r>
            <w:r w:rsidRPr="00BE1619">
              <w:rPr>
                <w:rFonts w:ascii="Times New Roman" w:hAnsi="Times New Roman" w:cs="Times New Roman"/>
                <w:sz w:val="20"/>
              </w:rPr>
              <w:lastRenderedPageBreak/>
              <w:t>institucionit.</w:t>
            </w:r>
          </w:p>
        </w:tc>
        <w:tc>
          <w:tcPr>
            <w:tcW w:w="6836" w:type="dxa"/>
            <w:gridSpan w:val="4"/>
          </w:tcPr>
          <w:p w:rsidR="00650C5E" w:rsidRDefault="00650C5E" w:rsidP="002D5B8D">
            <w:pPr>
              <w:spacing w:line="276" w:lineRule="auto"/>
              <w:jc w:val="both"/>
              <w:rPr>
                <w:rFonts w:ascii="Times New Roman" w:hAnsi="Times New Roman" w:cs="Times New Roman"/>
                <w:b/>
                <w:sz w:val="28"/>
                <w:szCs w:val="28"/>
              </w:rPr>
            </w:pPr>
          </w:p>
        </w:tc>
      </w:tr>
      <w:tr w:rsidR="001A0E21" w:rsidTr="00650C5E">
        <w:trPr>
          <w:trHeight w:val="315"/>
        </w:trPr>
        <w:tc>
          <w:tcPr>
            <w:tcW w:w="2884" w:type="dxa"/>
            <w:vMerge w:val="restart"/>
            <w:shd w:val="clear" w:color="auto" w:fill="F7CAAC" w:themeFill="accent2" w:themeFillTint="66"/>
          </w:tcPr>
          <w:p w:rsidR="001A0E21" w:rsidRPr="00FF0ECE" w:rsidRDefault="001A0E21" w:rsidP="002D5B8D">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lastRenderedPageBreak/>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66" w:type="dxa"/>
            <w:shd w:val="clear" w:color="auto" w:fill="FF66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5" w:type="dxa"/>
            <w:shd w:val="clear" w:color="auto" w:fill="CCCC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866" w:type="dxa"/>
            <w:shd w:val="clear" w:color="auto" w:fill="92D05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1A0E21" w:rsidTr="00650C5E">
        <w:trPr>
          <w:trHeight w:val="315"/>
        </w:trPr>
        <w:tc>
          <w:tcPr>
            <w:tcW w:w="2884" w:type="dxa"/>
            <w:vMerge/>
            <w:shd w:val="clear" w:color="auto" w:fill="F7CAAC" w:themeFill="accent2" w:themeFillTint="66"/>
          </w:tcPr>
          <w:p w:rsidR="001A0E21" w:rsidRPr="00FF0ECE" w:rsidRDefault="001A0E21" w:rsidP="002D5B8D">
            <w:pPr>
              <w:spacing w:line="276" w:lineRule="auto"/>
              <w:rPr>
                <w:rFonts w:ascii="Times New Roman" w:hAnsi="Times New Roman" w:cs="Times New Roman"/>
                <w:b/>
                <w:sz w:val="24"/>
                <w:szCs w:val="24"/>
              </w:rPr>
            </w:pPr>
          </w:p>
        </w:tc>
        <w:tc>
          <w:tcPr>
            <w:tcW w:w="1239" w:type="dxa"/>
          </w:tcPr>
          <w:p w:rsidR="001A0E21" w:rsidRDefault="001A0E21" w:rsidP="002D5B8D">
            <w:pPr>
              <w:spacing w:line="276" w:lineRule="auto"/>
              <w:jc w:val="both"/>
              <w:rPr>
                <w:rFonts w:ascii="Times New Roman" w:hAnsi="Times New Roman" w:cs="Times New Roman"/>
                <w:b/>
                <w:sz w:val="28"/>
                <w:szCs w:val="28"/>
              </w:rPr>
            </w:pPr>
          </w:p>
        </w:tc>
        <w:tc>
          <w:tcPr>
            <w:tcW w:w="1866" w:type="dxa"/>
          </w:tcPr>
          <w:p w:rsidR="001A0E21" w:rsidRDefault="001A0E21" w:rsidP="002D5B8D">
            <w:pPr>
              <w:spacing w:line="276" w:lineRule="auto"/>
              <w:jc w:val="both"/>
              <w:rPr>
                <w:rFonts w:ascii="Times New Roman" w:hAnsi="Times New Roman" w:cs="Times New Roman"/>
                <w:b/>
                <w:sz w:val="28"/>
                <w:szCs w:val="28"/>
              </w:rPr>
            </w:pPr>
          </w:p>
        </w:tc>
        <w:tc>
          <w:tcPr>
            <w:tcW w:w="1865" w:type="dxa"/>
          </w:tcPr>
          <w:p w:rsidR="001A0E21" w:rsidRDefault="001A0E21" w:rsidP="002D5B8D">
            <w:pPr>
              <w:spacing w:line="276" w:lineRule="auto"/>
              <w:jc w:val="both"/>
              <w:rPr>
                <w:rFonts w:ascii="Times New Roman" w:hAnsi="Times New Roman" w:cs="Times New Roman"/>
                <w:b/>
                <w:sz w:val="28"/>
                <w:szCs w:val="28"/>
              </w:rPr>
            </w:pPr>
          </w:p>
        </w:tc>
        <w:tc>
          <w:tcPr>
            <w:tcW w:w="1866" w:type="dxa"/>
          </w:tcPr>
          <w:p w:rsidR="001A0E21" w:rsidRDefault="001A0E21" w:rsidP="002D5B8D">
            <w:pPr>
              <w:spacing w:line="276" w:lineRule="auto"/>
              <w:jc w:val="both"/>
              <w:rPr>
                <w:rFonts w:ascii="Times New Roman" w:hAnsi="Times New Roman" w:cs="Times New Roman"/>
                <w:b/>
                <w:sz w:val="28"/>
                <w:szCs w:val="28"/>
              </w:rPr>
            </w:pPr>
          </w:p>
        </w:tc>
      </w:tr>
    </w:tbl>
    <w:p w:rsidR="001A0E21" w:rsidRDefault="001A0E21" w:rsidP="001A0E21">
      <w:pPr>
        <w:spacing w:line="276" w:lineRule="auto"/>
        <w:jc w:val="both"/>
        <w:rPr>
          <w:rFonts w:ascii="Times New Roman" w:hAnsi="Times New Roman" w:cs="Times New Roman"/>
          <w:b/>
          <w:sz w:val="28"/>
          <w:szCs w:val="28"/>
        </w:rPr>
      </w:pPr>
    </w:p>
    <w:tbl>
      <w:tblPr>
        <w:tblStyle w:val="TableGrid"/>
        <w:tblW w:w="9720" w:type="dxa"/>
        <w:tblInd w:w="-185" w:type="dxa"/>
        <w:tblLook w:val="04A0"/>
      </w:tblPr>
      <w:tblGrid>
        <w:gridCol w:w="2982"/>
        <w:gridCol w:w="1239"/>
        <w:gridCol w:w="1833"/>
        <w:gridCol w:w="1833"/>
        <w:gridCol w:w="1833"/>
      </w:tblGrid>
      <w:tr w:rsidR="001A0E21" w:rsidTr="002D5B8D">
        <w:tc>
          <w:tcPr>
            <w:tcW w:w="9720" w:type="dxa"/>
            <w:gridSpan w:val="5"/>
            <w:shd w:val="clear" w:color="auto" w:fill="F7CAAC" w:themeFill="accent2" w:themeFillTint="66"/>
          </w:tcPr>
          <w:p w:rsidR="001A0E21" w:rsidRDefault="001A0E21" w:rsidP="002D5B8D">
            <w:pPr>
              <w:spacing w:line="276" w:lineRule="auto"/>
              <w:jc w:val="both"/>
              <w:rPr>
                <w:rFonts w:ascii="Times New Roman" w:eastAsia="Times New Roman" w:hAnsi="Times New Roman" w:cs="Times New Roman"/>
                <w:b/>
                <w:bCs/>
                <w:sz w:val="24"/>
                <w:szCs w:val="24"/>
                <w:lang w:val="sq-AL"/>
              </w:rPr>
            </w:pPr>
            <w:r w:rsidRPr="00FF3BB7">
              <w:rPr>
                <w:rFonts w:ascii="Times New Roman" w:eastAsia="Times New Roman" w:hAnsi="Times New Roman" w:cs="Times New Roman"/>
                <w:b/>
                <w:bCs/>
                <w:sz w:val="24"/>
                <w:szCs w:val="24"/>
                <w:lang w:val="sq-AL"/>
              </w:rPr>
              <w:t>Standardi I.3</w:t>
            </w:r>
            <w:r w:rsidRPr="00FF3BB7">
              <w:rPr>
                <w:rFonts w:ascii="Times New Roman" w:eastAsia="Times New Roman" w:hAnsi="Times New Roman" w:cs="Times New Roman"/>
                <w:b/>
                <w:bCs/>
                <w:sz w:val="24"/>
                <w:szCs w:val="24"/>
                <w:lang w:val="sq-AL"/>
              </w:rPr>
              <w:tab/>
            </w:r>
          </w:p>
          <w:p w:rsidR="001A0E21" w:rsidRDefault="002D5B8D" w:rsidP="002D5B8D">
            <w:pPr>
              <w:spacing w:line="276" w:lineRule="auto"/>
              <w:jc w:val="both"/>
              <w:rPr>
                <w:rFonts w:ascii="Times New Roman" w:hAnsi="Times New Roman" w:cs="Times New Roman"/>
                <w:b/>
                <w:sz w:val="28"/>
                <w:szCs w:val="28"/>
              </w:rPr>
            </w:pPr>
            <w:r w:rsidRPr="00D1111B">
              <w:rPr>
                <w:rFonts w:ascii="Times New Roman" w:eastAsia="Times New Roman" w:hAnsi="Times New Roman" w:cs="Times New Roman"/>
                <w:b/>
                <w:bCs/>
                <w:sz w:val="24"/>
                <w:szCs w:val="24"/>
                <w:lang w:val="sq-AL"/>
              </w:rPr>
              <w:t xml:space="preserve">Programet e studimeve synojnë të plotësojnë nevojat e tregut të punës dhe ofrohen në përputhje me kërkesat e </w:t>
            </w:r>
            <w:r>
              <w:rPr>
                <w:rFonts w:ascii="Times New Roman" w:eastAsia="Times New Roman" w:hAnsi="Times New Roman" w:cs="Times New Roman"/>
                <w:b/>
                <w:bCs/>
                <w:sz w:val="24"/>
                <w:szCs w:val="24"/>
                <w:lang w:val="sq-AL"/>
              </w:rPr>
              <w:t>tij.</w:t>
            </w:r>
          </w:p>
        </w:tc>
      </w:tr>
      <w:tr w:rsidR="001A0E21" w:rsidTr="00985CD6">
        <w:tc>
          <w:tcPr>
            <w:tcW w:w="3128" w:type="dxa"/>
            <w:shd w:val="clear" w:color="auto" w:fill="C5E0B3" w:themeFill="accent6" w:themeFillTint="66"/>
          </w:tcPr>
          <w:p w:rsidR="001A0E21" w:rsidRDefault="001A0E21"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592" w:type="dxa"/>
            <w:gridSpan w:val="4"/>
            <w:shd w:val="clear" w:color="auto" w:fill="C5E0B3" w:themeFill="accent6" w:themeFillTint="66"/>
          </w:tcPr>
          <w:p w:rsidR="001A0E21" w:rsidRDefault="004E7864"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650C5E" w:rsidTr="00985CD6">
        <w:tc>
          <w:tcPr>
            <w:tcW w:w="3128" w:type="dxa"/>
          </w:tcPr>
          <w:p w:rsidR="00650C5E" w:rsidRPr="00BE1619" w:rsidRDefault="00650C5E" w:rsidP="00FA7240">
            <w:pPr>
              <w:spacing w:after="120"/>
              <w:rPr>
                <w:rFonts w:ascii="Times New Roman" w:hAnsi="Times New Roman" w:cs="Times New Roman"/>
                <w:sz w:val="20"/>
              </w:rPr>
            </w:pPr>
            <w:r w:rsidRPr="00BE1619">
              <w:rPr>
                <w:rFonts w:ascii="Times New Roman" w:hAnsi="Times New Roman" w:cs="Times New Roman"/>
                <w:b/>
                <w:sz w:val="20"/>
              </w:rPr>
              <w:t>Kriteri 1.</w:t>
            </w:r>
            <w:r w:rsidRPr="00BE1619">
              <w:rPr>
                <w:rFonts w:ascii="Times New Roman" w:hAnsi="Times New Roman" w:cs="Times New Roman"/>
                <w:sz w:val="20"/>
              </w:rPr>
              <w:t xml:space="preserve"> Programet e studimeve kanë objektiva të përcaktuar qartë për formimin e studentëve në këto programe, të cilët përfshijnë dijet, aftësitë dhe kompetencat profesionale që duhet të fitojnë studentët në përfundim të programit të studimit dhe që karakterizojnë profilin e programit. </w:t>
            </w:r>
          </w:p>
        </w:tc>
        <w:tc>
          <w:tcPr>
            <w:tcW w:w="6592" w:type="dxa"/>
            <w:gridSpan w:val="4"/>
          </w:tcPr>
          <w:p w:rsidR="00650C5E" w:rsidRDefault="00650C5E" w:rsidP="002D5B8D">
            <w:pPr>
              <w:spacing w:line="276" w:lineRule="auto"/>
              <w:jc w:val="both"/>
              <w:rPr>
                <w:rFonts w:ascii="Times New Roman" w:hAnsi="Times New Roman" w:cs="Times New Roman"/>
                <w:b/>
                <w:sz w:val="28"/>
                <w:szCs w:val="28"/>
              </w:rPr>
            </w:pPr>
          </w:p>
        </w:tc>
      </w:tr>
      <w:tr w:rsidR="00650C5E" w:rsidTr="00985CD6">
        <w:tc>
          <w:tcPr>
            <w:tcW w:w="3128" w:type="dxa"/>
          </w:tcPr>
          <w:p w:rsidR="00650C5E" w:rsidRPr="00BE1619" w:rsidRDefault="00650C5E" w:rsidP="00FA7240">
            <w:pPr>
              <w:spacing w:after="120"/>
              <w:rPr>
                <w:rFonts w:ascii="Times New Roman" w:hAnsi="Times New Roman" w:cs="Times New Roman"/>
                <w:sz w:val="20"/>
              </w:rPr>
            </w:pPr>
            <w:r w:rsidRPr="00BE1619">
              <w:rPr>
                <w:rFonts w:ascii="Times New Roman" w:hAnsi="Times New Roman" w:cs="Times New Roman"/>
                <w:b/>
                <w:sz w:val="20"/>
              </w:rPr>
              <w:t>Kriteri 2.</w:t>
            </w:r>
            <w:r w:rsidRPr="00BE1619">
              <w:rPr>
                <w:rFonts w:ascii="Times New Roman" w:hAnsi="Times New Roman" w:cs="Times New Roman"/>
                <w:sz w:val="20"/>
              </w:rPr>
              <w:t xml:space="preserve"> Institucioni kryen studime mbi tregun lokal e ndërkombëtar të punës për programet e studimit që ofron, përpara hapjes së tij, pas daljes së studentëve dhe në mënyrë periodike. Këto studime duhet të përfshijnë: të dhëna nga komunikimi zyrtar me punëdhënësit e fushës, kërkesat dhe nevojat e tyre, mundësitë e punësimit të studentëve, të dhëna mbi punësimin real të studentëve të diplomuar dhe zhvillimet e pritshme në sektorin përkatës. </w:t>
            </w:r>
          </w:p>
        </w:tc>
        <w:tc>
          <w:tcPr>
            <w:tcW w:w="6592" w:type="dxa"/>
            <w:gridSpan w:val="4"/>
          </w:tcPr>
          <w:p w:rsidR="00650C5E" w:rsidRDefault="00650C5E" w:rsidP="002D5B8D">
            <w:pPr>
              <w:spacing w:line="276" w:lineRule="auto"/>
              <w:jc w:val="both"/>
              <w:rPr>
                <w:rFonts w:ascii="Times New Roman" w:hAnsi="Times New Roman" w:cs="Times New Roman"/>
                <w:b/>
                <w:sz w:val="28"/>
                <w:szCs w:val="28"/>
              </w:rPr>
            </w:pPr>
          </w:p>
        </w:tc>
      </w:tr>
      <w:tr w:rsidR="00650C5E" w:rsidTr="00985CD6">
        <w:tc>
          <w:tcPr>
            <w:tcW w:w="3128" w:type="dxa"/>
          </w:tcPr>
          <w:p w:rsidR="00FA32C5" w:rsidRPr="00BE1619" w:rsidRDefault="00650C5E" w:rsidP="00FA7240">
            <w:pPr>
              <w:spacing w:after="120"/>
              <w:rPr>
                <w:rFonts w:ascii="Times New Roman" w:hAnsi="Times New Roman" w:cs="Times New Roman"/>
                <w:sz w:val="20"/>
              </w:rPr>
            </w:pPr>
            <w:r w:rsidRPr="00BE1619">
              <w:rPr>
                <w:rFonts w:ascii="Times New Roman" w:hAnsi="Times New Roman" w:cs="Times New Roman"/>
                <w:b/>
                <w:sz w:val="20"/>
              </w:rPr>
              <w:t>Kriteri 3.</w:t>
            </w:r>
            <w:r w:rsidRPr="00BE1619">
              <w:rPr>
                <w:rFonts w:ascii="Times New Roman" w:hAnsi="Times New Roman" w:cs="Times New Roman"/>
                <w:sz w:val="20"/>
              </w:rPr>
              <w:t xml:space="preserve"> Objektivat formues, struktura dhe përmbajtja e programeve të studimit, rezultatet e pritshme të të nxënit, garantojnë përftimin e dijeve, aftësive, shkathtësive e kompetencave që u përgjigjen nevojave të tregut të punës dhe lehtësojnë punësimin e studentëve. </w:t>
            </w:r>
          </w:p>
        </w:tc>
        <w:tc>
          <w:tcPr>
            <w:tcW w:w="6592" w:type="dxa"/>
            <w:gridSpan w:val="4"/>
          </w:tcPr>
          <w:p w:rsidR="00650C5E" w:rsidRDefault="00650C5E" w:rsidP="002D5B8D">
            <w:pPr>
              <w:spacing w:line="276" w:lineRule="auto"/>
              <w:jc w:val="both"/>
              <w:rPr>
                <w:rFonts w:ascii="Times New Roman" w:hAnsi="Times New Roman" w:cs="Times New Roman"/>
                <w:b/>
                <w:sz w:val="28"/>
                <w:szCs w:val="28"/>
              </w:rPr>
            </w:pPr>
          </w:p>
        </w:tc>
      </w:tr>
      <w:tr w:rsidR="001A0E21" w:rsidTr="00985CD6">
        <w:trPr>
          <w:trHeight w:val="315"/>
        </w:trPr>
        <w:tc>
          <w:tcPr>
            <w:tcW w:w="3128" w:type="dxa"/>
            <w:vMerge w:val="restart"/>
            <w:shd w:val="clear" w:color="auto" w:fill="F7CAAC" w:themeFill="accent2" w:themeFillTint="66"/>
          </w:tcPr>
          <w:p w:rsidR="001A0E21" w:rsidRPr="00FF0ECE" w:rsidRDefault="001A0E21" w:rsidP="002D5B8D">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916" w:type="dxa"/>
            <w:shd w:val="clear" w:color="auto" w:fill="FF00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892" w:type="dxa"/>
            <w:shd w:val="clear" w:color="auto" w:fill="92D05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1A0E21" w:rsidTr="00985CD6">
        <w:trPr>
          <w:trHeight w:val="315"/>
        </w:trPr>
        <w:tc>
          <w:tcPr>
            <w:tcW w:w="3128" w:type="dxa"/>
            <w:vMerge/>
            <w:shd w:val="clear" w:color="auto" w:fill="F7CAAC" w:themeFill="accent2" w:themeFillTint="66"/>
          </w:tcPr>
          <w:p w:rsidR="001A0E21" w:rsidRPr="00FF0ECE" w:rsidRDefault="001A0E21" w:rsidP="002D5B8D">
            <w:pPr>
              <w:spacing w:line="276" w:lineRule="auto"/>
              <w:rPr>
                <w:rFonts w:ascii="Times New Roman" w:hAnsi="Times New Roman" w:cs="Times New Roman"/>
                <w:b/>
                <w:sz w:val="24"/>
                <w:szCs w:val="24"/>
              </w:rPr>
            </w:pPr>
          </w:p>
        </w:tc>
        <w:tc>
          <w:tcPr>
            <w:tcW w:w="916" w:type="dxa"/>
          </w:tcPr>
          <w:p w:rsidR="001A0E21" w:rsidRDefault="001A0E21" w:rsidP="002D5B8D">
            <w:pPr>
              <w:spacing w:line="276" w:lineRule="auto"/>
              <w:jc w:val="both"/>
              <w:rPr>
                <w:rFonts w:ascii="Times New Roman" w:hAnsi="Times New Roman" w:cs="Times New Roman"/>
                <w:b/>
                <w:sz w:val="28"/>
                <w:szCs w:val="28"/>
              </w:rPr>
            </w:pPr>
          </w:p>
        </w:tc>
        <w:tc>
          <w:tcPr>
            <w:tcW w:w="1892" w:type="dxa"/>
          </w:tcPr>
          <w:p w:rsidR="001A0E21" w:rsidRDefault="001A0E21" w:rsidP="002D5B8D">
            <w:pPr>
              <w:spacing w:line="276" w:lineRule="auto"/>
              <w:jc w:val="both"/>
              <w:rPr>
                <w:rFonts w:ascii="Times New Roman" w:hAnsi="Times New Roman" w:cs="Times New Roman"/>
                <w:b/>
                <w:sz w:val="28"/>
                <w:szCs w:val="28"/>
              </w:rPr>
            </w:pPr>
          </w:p>
        </w:tc>
        <w:tc>
          <w:tcPr>
            <w:tcW w:w="1892" w:type="dxa"/>
          </w:tcPr>
          <w:p w:rsidR="001A0E21" w:rsidRDefault="001A0E21" w:rsidP="002D5B8D">
            <w:pPr>
              <w:spacing w:line="276" w:lineRule="auto"/>
              <w:jc w:val="both"/>
              <w:rPr>
                <w:rFonts w:ascii="Times New Roman" w:hAnsi="Times New Roman" w:cs="Times New Roman"/>
                <w:b/>
                <w:sz w:val="28"/>
                <w:szCs w:val="28"/>
              </w:rPr>
            </w:pPr>
          </w:p>
        </w:tc>
        <w:tc>
          <w:tcPr>
            <w:tcW w:w="1892" w:type="dxa"/>
          </w:tcPr>
          <w:p w:rsidR="001A0E21" w:rsidRDefault="001A0E21" w:rsidP="002D5B8D">
            <w:pPr>
              <w:spacing w:line="276" w:lineRule="auto"/>
              <w:jc w:val="both"/>
              <w:rPr>
                <w:rFonts w:ascii="Times New Roman" w:hAnsi="Times New Roman" w:cs="Times New Roman"/>
                <w:b/>
                <w:sz w:val="28"/>
                <w:szCs w:val="28"/>
              </w:rPr>
            </w:pPr>
          </w:p>
        </w:tc>
      </w:tr>
    </w:tbl>
    <w:p w:rsidR="001A0E21" w:rsidRDefault="001A0E21" w:rsidP="001A0E21">
      <w:pPr>
        <w:spacing w:line="276" w:lineRule="auto"/>
        <w:jc w:val="both"/>
        <w:rPr>
          <w:rFonts w:ascii="Times New Roman" w:hAnsi="Times New Roman" w:cs="Times New Roman"/>
          <w:b/>
          <w:sz w:val="28"/>
          <w:szCs w:val="28"/>
        </w:rPr>
      </w:pPr>
    </w:p>
    <w:tbl>
      <w:tblPr>
        <w:tblStyle w:val="TableGrid"/>
        <w:tblW w:w="9720" w:type="dxa"/>
        <w:tblInd w:w="-185" w:type="dxa"/>
        <w:tblLook w:val="04A0"/>
      </w:tblPr>
      <w:tblGrid>
        <w:gridCol w:w="3554"/>
        <w:gridCol w:w="1275"/>
        <w:gridCol w:w="1375"/>
        <w:gridCol w:w="1758"/>
        <w:gridCol w:w="1758"/>
      </w:tblGrid>
      <w:tr w:rsidR="002D5B8D" w:rsidTr="002D5B8D">
        <w:tc>
          <w:tcPr>
            <w:tcW w:w="9720" w:type="dxa"/>
            <w:gridSpan w:val="5"/>
            <w:shd w:val="clear" w:color="auto" w:fill="F7CAAC" w:themeFill="accent2" w:themeFillTint="66"/>
          </w:tcPr>
          <w:p w:rsidR="002D5B8D" w:rsidRDefault="002D5B8D" w:rsidP="002D5B8D">
            <w:pPr>
              <w:spacing w:line="276" w:lineRule="auto"/>
              <w:jc w:val="both"/>
              <w:rPr>
                <w:rFonts w:ascii="Times New Roman" w:eastAsia="Times New Roman" w:hAnsi="Times New Roman" w:cs="Times New Roman"/>
                <w:b/>
                <w:bCs/>
                <w:sz w:val="24"/>
                <w:szCs w:val="24"/>
                <w:lang w:val="sq-AL"/>
              </w:rPr>
            </w:pPr>
            <w:r w:rsidRPr="00FF3BB7">
              <w:rPr>
                <w:rFonts w:ascii="Times New Roman" w:eastAsia="Times New Roman" w:hAnsi="Times New Roman" w:cs="Times New Roman"/>
                <w:b/>
                <w:bCs/>
                <w:sz w:val="24"/>
                <w:szCs w:val="24"/>
                <w:lang w:val="sq-AL"/>
              </w:rPr>
              <w:t>Standardi I.</w:t>
            </w:r>
            <w:r w:rsidR="000E59D5">
              <w:rPr>
                <w:rFonts w:ascii="Times New Roman" w:eastAsia="Times New Roman" w:hAnsi="Times New Roman" w:cs="Times New Roman"/>
                <w:b/>
                <w:bCs/>
                <w:sz w:val="24"/>
                <w:szCs w:val="24"/>
                <w:lang w:val="sq-AL"/>
              </w:rPr>
              <w:t>4</w:t>
            </w:r>
            <w:r w:rsidRPr="00FF3BB7">
              <w:rPr>
                <w:rFonts w:ascii="Times New Roman" w:eastAsia="Times New Roman" w:hAnsi="Times New Roman" w:cs="Times New Roman"/>
                <w:b/>
                <w:bCs/>
                <w:sz w:val="24"/>
                <w:szCs w:val="24"/>
                <w:lang w:val="sq-AL"/>
              </w:rPr>
              <w:tab/>
            </w:r>
          </w:p>
          <w:p w:rsidR="002D5B8D" w:rsidRDefault="000E59D5" w:rsidP="002D5B8D">
            <w:pPr>
              <w:spacing w:line="276" w:lineRule="auto"/>
              <w:jc w:val="both"/>
              <w:rPr>
                <w:rFonts w:ascii="Times New Roman" w:hAnsi="Times New Roman" w:cs="Times New Roman"/>
                <w:b/>
                <w:sz w:val="28"/>
                <w:szCs w:val="28"/>
              </w:rPr>
            </w:pPr>
            <w:r w:rsidRPr="00D1111B">
              <w:rPr>
                <w:rFonts w:ascii="Times New Roman" w:eastAsia="?????? Pro W3" w:hAnsi="Times New Roman" w:cs="Times New Roman"/>
                <w:b/>
                <w:color w:val="000000"/>
                <w:sz w:val="24"/>
                <w:szCs w:val="24"/>
                <w:lang w:val="sq-AL"/>
              </w:rPr>
              <w:t>Programet e studim</w:t>
            </w:r>
            <w:r>
              <w:rPr>
                <w:rFonts w:ascii="Times New Roman" w:eastAsia="?????? Pro W3" w:hAnsi="Times New Roman" w:cs="Times New Roman"/>
                <w:b/>
                <w:color w:val="000000"/>
                <w:sz w:val="24"/>
                <w:szCs w:val="24"/>
                <w:lang w:val="sq-AL"/>
              </w:rPr>
              <w:t>it</w:t>
            </w:r>
            <w:r w:rsidRPr="00D1111B">
              <w:rPr>
                <w:rFonts w:ascii="Times New Roman" w:eastAsia="?????? Pro W3" w:hAnsi="Times New Roman" w:cs="Times New Roman"/>
                <w:b/>
                <w:color w:val="000000"/>
                <w:sz w:val="24"/>
                <w:szCs w:val="24"/>
                <w:lang w:val="sq-AL"/>
              </w:rPr>
              <w:t xml:space="preserve"> janë në përputhje me fushën akademike të njësisë kryesore dhe bazë përgjegjëse</w:t>
            </w:r>
            <w:r>
              <w:rPr>
                <w:rFonts w:ascii="Times New Roman" w:eastAsia="?????? Pro W3" w:hAnsi="Times New Roman" w:cs="Times New Roman"/>
                <w:b/>
                <w:color w:val="000000"/>
                <w:sz w:val="24"/>
                <w:szCs w:val="24"/>
                <w:lang w:val="sq-AL"/>
              </w:rPr>
              <w:t xml:space="preserve"> për programin e studimit n</w:t>
            </w:r>
            <w:r w:rsidRPr="00D1111B">
              <w:rPr>
                <w:rFonts w:ascii="Times New Roman" w:eastAsia="?????? Pro W3" w:hAnsi="Times New Roman" w:cs="Times New Roman"/>
                <w:b/>
                <w:color w:val="000000"/>
                <w:sz w:val="24"/>
                <w:szCs w:val="24"/>
                <w:lang w:val="sq-AL"/>
              </w:rPr>
              <w:t xml:space="preserve">ë </w:t>
            </w:r>
            <w:r>
              <w:rPr>
                <w:rFonts w:ascii="Times New Roman" w:eastAsia="?????? Pro W3" w:hAnsi="Times New Roman" w:cs="Times New Roman"/>
                <w:b/>
                <w:color w:val="000000"/>
                <w:sz w:val="24"/>
                <w:szCs w:val="24"/>
                <w:lang w:val="sq-AL"/>
              </w:rPr>
              <w:t>institucion.</w:t>
            </w:r>
          </w:p>
        </w:tc>
      </w:tr>
      <w:tr w:rsidR="002D5B8D" w:rsidTr="00BE1619">
        <w:tc>
          <w:tcPr>
            <w:tcW w:w="3554" w:type="dxa"/>
            <w:shd w:val="clear" w:color="auto" w:fill="C5E0B3" w:themeFill="accent6" w:themeFillTint="66"/>
          </w:tcPr>
          <w:p w:rsidR="002D5B8D" w:rsidRDefault="002D5B8D"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166" w:type="dxa"/>
            <w:gridSpan w:val="4"/>
            <w:shd w:val="clear" w:color="auto" w:fill="C5E0B3" w:themeFill="accent6" w:themeFillTint="66"/>
          </w:tcPr>
          <w:p w:rsidR="002D5B8D" w:rsidRDefault="004E7864"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FA32C5" w:rsidTr="00BE1619">
        <w:tc>
          <w:tcPr>
            <w:tcW w:w="3554" w:type="dxa"/>
          </w:tcPr>
          <w:p w:rsidR="00FA32C5" w:rsidRPr="00BE1619" w:rsidRDefault="00FA32C5" w:rsidP="00FA7240">
            <w:pPr>
              <w:spacing w:after="120"/>
              <w:rPr>
                <w:rFonts w:ascii="Times New Roman" w:hAnsi="Times New Roman" w:cs="Times New Roman"/>
                <w:sz w:val="20"/>
              </w:rPr>
            </w:pPr>
            <w:r w:rsidRPr="00BE1619">
              <w:rPr>
                <w:rFonts w:ascii="Times New Roman" w:hAnsi="Times New Roman" w:cs="Times New Roman"/>
                <w:b/>
                <w:sz w:val="20"/>
              </w:rPr>
              <w:t>Kriteri 1.</w:t>
            </w:r>
            <w:r w:rsidRPr="00BE1619">
              <w:rPr>
                <w:rFonts w:ascii="Times New Roman" w:hAnsi="Times New Roman" w:cs="Times New Roman"/>
                <w:sz w:val="20"/>
              </w:rPr>
              <w:t xml:space="preserve"> Institucioni demonstron se ka përvojën, kapacitetet dhe burimet e </w:t>
            </w:r>
            <w:r w:rsidRPr="00BE1619">
              <w:rPr>
                <w:rFonts w:ascii="Times New Roman" w:hAnsi="Times New Roman" w:cs="Times New Roman"/>
                <w:sz w:val="20"/>
              </w:rPr>
              <w:lastRenderedPageBreak/>
              <w:t xml:space="preserve">duhura në fushën akademike specifike për ofrimin e një programi studimi në një fushë të caktuar. </w:t>
            </w:r>
          </w:p>
        </w:tc>
        <w:tc>
          <w:tcPr>
            <w:tcW w:w="6166" w:type="dxa"/>
            <w:gridSpan w:val="4"/>
          </w:tcPr>
          <w:p w:rsidR="00FA32C5" w:rsidRDefault="00FA32C5" w:rsidP="002D5B8D">
            <w:pPr>
              <w:spacing w:line="276" w:lineRule="auto"/>
              <w:jc w:val="both"/>
              <w:rPr>
                <w:rFonts w:ascii="Times New Roman" w:hAnsi="Times New Roman" w:cs="Times New Roman"/>
                <w:b/>
                <w:sz w:val="28"/>
                <w:szCs w:val="28"/>
              </w:rPr>
            </w:pPr>
          </w:p>
        </w:tc>
      </w:tr>
      <w:tr w:rsidR="00FA32C5" w:rsidTr="00BE1619">
        <w:tc>
          <w:tcPr>
            <w:tcW w:w="3554" w:type="dxa"/>
          </w:tcPr>
          <w:p w:rsidR="00FA32C5" w:rsidRPr="00BE1619" w:rsidRDefault="00FA32C5" w:rsidP="00FA7240">
            <w:pPr>
              <w:spacing w:after="120"/>
              <w:rPr>
                <w:rFonts w:ascii="Times New Roman" w:hAnsi="Times New Roman" w:cs="Times New Roman"/>
                <w:sz w:val="20"/>
              </w:rPr>
            </w:pPr>
            <w:r w:rsidRPr="00BE1619">
              <w:rPr>
                <w:rFonts w:ascii="Times New Roman" w:hAnsi="Times New Roman" w:cs="Times New Roman"/>
                <w:b/>
                <w:sz w:val="20"/>
              </w:rPr>
              <w:lastRenderedPageBreak/>
              <w:t>Kriteri 2.</w:t>
            </w:r>
            <w:r w:rsidRPr="00BE1619">
              <w:rPr>
                <w:rFonts w:ascii="Times New Roman" w:hAnsi="Times New Roman" w:cs="Times New Roman"/>
                <w:sz w:val="20"/>
              </w:rPr>
              <w:t xml:space="preserve"> Fusha e përgjithshme dhe specifike e programit të studimit duhet të jetë në përputhje me fushën akademike e kërkimore të njësisë kryesore, përgjegjëse për programin e studimit, sipas klasifikimit/kodifikimit të programeve të studimit sipas direktivave dhe udhëzimeve kombëtare e evropiane. </w:t>
            </w:r>
          </w:p>
        </w:tc>
        <w:tc>
          <w:tcPr>
            <w:tcW w:w="6166" w:type="dxa"/>
            <w:gridSpan w:val="4"/>
          </w:tcPr>
          <w:p w:rsidR="00FA32C5" w:rsidRDefault="00FA32C5" w:rsidP="002D5B8D">
            <w:pPr>
              <w:spacing w:line="276" w:lineRule="auto"/>
              <w:jc w:val="both"/>
              <w:rPr>
                <w:rFonts w:ascii="Times New Roman" w:hAnsi="Times New Roman" w:cs="Times New Roman"/>
                <w:b/>
                <w:sz w:val="28"/>
                <w:szCs w:val="28"/>
              </w:rPr>
            </w:pPr>
          </w:p>
        </w:tc>
      </w:tr>
      <w:tr w:rsidR="00FA32C5" w:rsidTr="00BE1619">
        <w:tc>
          <w:tcPr>
            <w:tcW w:w="3554" w:type="dxa"/>
          </w:tcPr>
          <w:p w:rsidR="00FA32C5" w:rsidRPr="00BE1619" w:rsidRDefault="00FA32C5" w:rsidP="00FA7240">
            <w:pPr>
              <w:spacing w:after="120"/>
              <w:rPr>
                <w:rFonts w:ascii="Times New Roman" w:hAnsi="Times New Roman" w:cs="Times New Roman"/>
                <w:sz w:val="20"/>
              </w:rPr>
            </w:pPr>
            <w:r w:rsidRPr="00BE1619">
              <w:rPr>
                <w:rFonts w:ascii="Times New Roman" w:hAnsi="Times New Roman" w:cs="Times New Roman"/>
                <w:b/>
                <w:sz w:val="20"/>
              </w:rPr>
              <w:t>Kriteri 3.</w:t>
            </w:r>
            <w:r w:rsidRPr="00BE1619">
              <w:rPr>
                <w:rFonts w:ascii="Times New Roman" w:hAnsi="Times New Roman" w:cs="Times New Roman"/>
                <w:sz w:val="20"/>
              </w:rPr>
              <w:t xml:space="preserve"> Fusha e përgjithshme dhe specifike e programit të studimit duhet të jetë në përputhje me fushën akademike e kërkimore të njësisë bazë, përgjegjëse për programin e studimit, sipas klasifikimit/ kodifikimit të programeve të studimit sipas direktivave dhe udhëzimeve kombëtare e evropiane. Në rastet e programeve ndërdisiplinore, të paktën një nga njësitë bashkëpunuese duhet ta sigurojë këtë përputhje. </w:t>
            </w:r>
          </w:p>
        </w:tc>
        <w:tc>
          <w:tcPr>
            <w:tcW w:w="6166" w:type="dxa"/>
            <w:gridSpan w:val="4"/>
          </w:tcPr>
          <w:p w:rsidR="00FA32C5" w:rsidRDefault="00FA32C5" w:rsidP="002D5B8D">
            <w:pPr>
              <w:spacing w:line="276" w:lineRule="auto"/>
              <w:jc w:val="both"/>
              <w:rPr>
                <w:rFonts w:ascii="Times New Roman" w:hAnsi="Times New Roman" w:cs="Times New Roman"/>
                <w:b/>
                <w:sz w:val="28"/>
                <w:szCs w:val="28"/>
              </w:rPr>
            </w:pPr>
          </w:p>
        </w:tc>
      </w:tr>
      <w:tr w:rsidR="002D5B8D" w:rsidTr="00BE1619">
        <w:trPr>
          <w:trHeight w:val="315"/>
        </w:trPr>
        <w:tc>
          <w:tcPr>
            <w:tcW w:w="3554" w:type="dxa"/>
            <w:vMerge w:val="restart"/>
            <w:shd w:val="clear" w:color="auto" w:fill="F7CAAC" w:themeFill="accent2" w:themeFillTint="66"/>
          </w:tcPr>
          <w:p w:rsidR="002D5B8D" w:rsidRPr="00FF0ECE" w:rsidRDefault="002D5B8D" w:rsidP="002D5B8D">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75" w:type="dxa"/>
            <w:shd w:val="clear" w:color="auto" w:fill="FF0000"/>
          </w:tcPr>
          <w:p w:rsidR="002D5B8D" w:rsidRPr="00925519" w:rsidRDefault="002D5B8D"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375" w:type="dxa"/>
            <w:shd w:val="clear" w:color="auto" w:fill="FF6600"/>
          </w:tcPr>
          <w:p w:rsidR="002D5B8D" w:rsidRPr="00925519" w:rsidRDefault="002D5B8D"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58" w:type="dxa"/>
            <w:shd w:val="clear" w:color="auto" w:fill="CCCC00"/>
          </w:tcPr>
          <w:p w:rsidR="002D5B8D" w:rsidRPr="00925519" w:rsidRDefault="002D5B8D"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758" w:type="dxa"/>
            <w:shd w:val="clear" w:color="auto" w:fill="92D050"/>
          </w:tcPr>
          <w:p w:rsidR="002D5B8D" w:rsidRPr="00925519" w:rsidRDefault="002D5B8D"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2D5B8D" w:rsidTr="00BE1619">
        <w:trPr>
          <w:trHeight w:val="315"/>
        </w:trPr>
        <w:tc>
          <w:tcPr>
            <w:tcW w:w="3554" w:type="dxa"/>
            <w:vMerge/>
            <w:shd w:val="clear" w:color="auto" w:fill="F7CAAC" w:themeFill="accent2" w:themeFillTint="66"/>
          </w:tcPr>
          <w:p w:rsidR="002D5B8D" w:rsidRPr="00FF0ECE" w:rsidRDefault="002D5B8D" w:rsidP="002D5B8D">
            <w:pPr>
              <w:spacing w:line="276" w:lineRule="auto"/>
              <w:rPr>
                <w:rFonts w:ascii="Times New Roman" w:hAnsi="Times New Roman" w:cs="Times New Roman"/>
                <w:b/>
                <w:sz w:val="24"/>
                <w:szCs w:val="24"/>
              </w:rPr>
            </w:pPr>
          </w:p>
        </w:tc>
        <w:tc>
          <w:tcPr>
            <w:tcW w:w="1275" w:type="dxa"/>
          </w:tcPr>
          <w:p w:rsidR="002D5B8D" w:rsidRDefault="002D5B8D" w:rsidP="002D5B8D">
            <w:pPr>
              <w:spacing w:line="276" w:lineRule="auto"/>
              <w:jc w:val="both"/>
              <w:rPr>
                <w:rFonts w:ascii="Times New Roman" w:hAnsi="Times New Roman" w:cs="Times New Roman"/>
                <w:b/>
                <w:sz w:val="28"/>
                <w:szCs w:val="28"/>
              </w:rPr>
            </w:pPr>
          </w:p>
        </w:tc>
        <w:tc>
          <w:tcPr>
            <w:tcW w:w="1375" w:type="dxa"/>
          </w:tcPr>
          <w:p w:rsidR="002D5B8D" w:rsidRDefault="002D5B8D" w:rsidP="002D5B8D">
            <w:pPr>
              <w:spacing w:line="276" w:lineRule="auto"/>
              <w:jc w:val="both"/>
              <w:rPr>
                <w:rFonts w:ascii="Times New Roman" w:hAnsi="Times New Roman" w:cs="Times New Roman"/>
                <w:b/>
                <w:sz w:val="28"/>
                <w:szCs w:val="28"/>
              </w:rPr>
            </w:pPr>
          </w:p>
        </w:tc>
        <w:tc>
          <w:tcPr>
            <w:tcW w:w="1758" w:type="dxa"/>
          </w:tcPr>
          <w:p w:rsidR="002D5B8D" w:rsidRDefault="002D5B8D" w:rsidP="002D5B8D">
            <w:pPr>
              <w:spacing w:line="276" w:lineRule="auto"/>
              <w:jc w:val="both"/>
              <w:rPr>
                <w:rFonts w:ascii="Times New Roman" w:hAnsi="Times New Roman" w:cs="Times New Roman"/>
                <w:b/>
                <w:sz w:val="28"/>
                <w:szCs w:val="28"/>
              </w:rPr>
            </w:pPr>
          </w:p>
        </w:tc>
        <w:tc>
          <w:tcPr>
            <w:tcW w:w="1758" w:type="dxa"/>
          </w:tcPr>
          <w:p w:rsidR="002D5B8D" w:rsidRDefault="002D5B8D" w:rsidP="002D5B8D">
            <w:pPr>
              <w:spacing w:line="276" w:lineRule="auto"/>
              <w:jc w:val="both"/>
              <w:rPr>
                <w:rFonts w:ascii="Times New Roman" w:hAnsi="Times New Roman" w:cs="Times New Roman"/>
                <w:b/>
                <w:sz w:val="28"/>
                <w:szCs w:val="28"/>
              </w:rPr>
            </w:pPr>
          </w:p>
        </w:tc>
      </w:tr>
    </w:tbl>
    <w:p w:rsidR="002D5B8D" w:rsidRDefault="002D5B8D" w:rsidP="001A0E21">
      <w:pPr>
        <w:spacing w:line="276" w:lineRule="auto"/>
        <w:jc w:val="both"/>
        <w:rPr>
          <w:rFonts w:ascii="Times New Roman" w:hAnsi="Times New Roman" w:cs="Times New Roman"/>
          <w:b/>
          <w:sz w:val="28"/>
          <w:szCs w:val="28"/>
        </w:rPr>
      </w:pPr>
    </w:p>
    <w:tbl>
      <w:tblPr>
        <w:tblStyle w:val="TableGrid"/>
        <w:tblW w:w="9720" w:type="dxa"/>
        <w:tblInd w:w="-185" w:type="dxa"/>
        <w:tblLayout w:type="fixed"/>
        <w:tblLook w:val="04A0"/>
      </w:tblPr>
      <w:tblGrid>
        <w:gridCol w:w="3554"/>
        <w:gridCol w:w="1417"/>
        <w:gridCol w:w="1843"/>
        <w:gridCol w:w="1417"/>
        <w:gridCol w:w="1489"/>
      </w:tblGrid>
      <w:tr w:rsidR="000E59D5" w:rsidTr="00985CD6">
        <w:tc>
          <w:tcPr>
            <w:tcW w:w="9720" w:type="dxa"/>
            <w:gridSpan w:val="5"/>
            <w:shd w:val="clear" w:color="auto" w:fill="F7CAAC" w:themeFill="accent2" w:themeFillTint="66"/>
          </w:tcPr>
          <w:p w:rsidR="000E59D5" w:rsidRDefault="000E59D5" w:rsidP="002E79C9">
            <w:pPr>
              <w:spacing w:line="276" w:lineRule="auto"/>
              <w:jc w:val="both"/>
              <w:rPr>
                <w:rFonts w:ascii="Times New Roman" w:eastAsia="Times New Roman" w:hAnsi="Times New Roman" w:cs="Times New Roman"/>
                <w:b/>
                <w:bCs/>
                <w:sz w:val="24"/>
                <w:szCs w:val="24"/>
                <w:lang w:val="sq-AL"/>
              </w:rPr>
            </w:pPr>
            <w:r w:rsidRPr="00FF3BB7">
              <w:rPr>
                <w:rFonts w:ascii="Times New Roman" w:eastAsia="Times New Roman" w:hAnsi="Times New Roman" w:cs="Times New Roman"/>
                <w:b/>
                <w:bCs/>
                <w:sz w:val="24"/>
                <w:szCs w:val="24"/>
                <w:lang w:val="sq-AL"/>
              </w:rPr>
              <w:t>Standardi I.</w:t>
            </w:r>
            <w:r>
              <w:rPr>
                <w:rFonts w:ascii="Times New Roman" w:eastAsia="Times New Roman" w:hAnsi="Times New Roman" w:cs="Times New Roman"/>
                <w:b/>
                <w:bCs/>
                <w:sz w:val="24"/>
                <w:szCs w:val="24"/>
                <w:lang w:val="sq-AL"/>
              </w:rPr>
              <w:t>5</w:t>
            </w:r>
            <w:r w:rsidRPr="00FF3BB7">
              <w:rPr>
                <w:rFonts w:ascii="Times New Roman" w:eastAsia="Times New Roman" w:hAnsi="Times New Roman" w:cs="Times New Roman"/>
                <w:b/>
                <w:bCs/>
                <w:sz w:val="24"/>
                <w:szCs w:val="24"/>
                <w:lang w:val="sq-AL"/>
              </w:rPr>
              <w:tab/>
            </w:r>
          </w:p>
          <w:p w:rsidR="000E59D5" w:rsidRDefault="000E59D5" w:rsidP="002E79C9">
            <w:pPr>
              <w:spacing w:line="276" w:lineRule="auto"/>
              <w:jc w:val="both"/>
              <w:rPr>
                <w:rFonts w:ascii="Times New Roman" w:hAnsi="Times New Roman" w:cs="Times New Roman"/>
                <w:b/>
                <w:sz w:val="28"/>
                <w:szCs w:val="28"/>
              </w:rPr>
            </w:pPr>
            <w:r w:rsidRPr="00D1111B">
              <w:rPr>
                <w:rFonts w:ascii="Times New Roman" w:eastAsia="?????? Pro W3" w:hAnsi="Times New Roman" w:cs="Times New Roman"/>
                <w:b/>
                <w:color w:val="000000"/>
                <w:sz w:val="24"/>
                <w:szCs w:val="24"/>
                <w:lang w:val="sq-AL"/>
              </w:rPr>
              <w:t>Institucioni i arsimit të lartë siguron marrëdh</w:t>
            </w:r>
            <w:r>
              <w:rPr>
                <w:rFonts w:ascii="Times New Roman" w:eastAsia="?????? Pro W3" w:hAnsi="Times New Roman" w:cs="Times New Roman"/>
                <w:b/>
                <w:color w:val="000000"/>
                <w:sz w:val="24"/>
                <w:szCs w:val="24"/>
                <w:lang w:val="sq-AL"/>
              </w:rPr>
              <w:t>ë</w:t>
            </w:r>
            <w:r w:rsidRPr="00D1111B">
              <w:rPr>
                <w:rFonts w:ascii="Times New Roman" w:eastAsia="?????? Pro W3" w:hAnsi="Times New Roman" w:cs="Times New Roman"/>
                <w:b/>
                <w:color w:val="000000"/>
                <w:sz w:val="24"/>
                <w:szCs w:val="24"/>
                <w:lang w:val="sq-AL"/>
              </w:rPr>
              <w:t>nie bashkëpu</w:t>
            </w:r>
            <w:r>
              <w:rPr>
                <w:rFonts w:ascii="Times New Roman" w:eastAsia="?????? Pro W3" w:hAnsi="Times New Roman" w:cs="Times New Roman"/>
                <w:b/>
                <w:color w:val="000000"/>
                <w:sz w:val="24"/>
                <w:szCs w:val="24"/>
                <w:lang w:val="sq-AL"/>
              </w:rPr>
              <w:t xml:space="preserve">nimi me institucione, kompani, </w:t>
            </w:r>
            <w:r w:rsidRPr="00D1111B">
              <w:rPr>
                <w:rFonts w:ascii="Times New Roman" w:eastAsia="?????? Pro W3" w:hAnsi="Times New Roman" w:cs="Times New Roman"/>
                <w:b/>
                <w:color w:val="000000"/>
                <w:sz w:val="24"/>
                <w:szCs w:val="24"/>
                <w:lang w:val="sq-AL"/>
              </w:rPr>
              <w:t xml:space="preserve">palë të treta, </w:t>
            </w:r>
            <w:r w:rsidRPr="00D1111B">
              <w:rPr>
                <w:rFonts w:ascii="Times New Roman" w:eastAsia="Times New Roman" w:hAnsi="Times New Roman" w:cs="Times New Roman"/>
                <w:b/>
                <w:bCs/>
                <w:sz w:val="24"/>
                <w:szCs w:val="24"/>
                <w:lang w:val="sq-AL"/>
              </w:rPr>
              <w:t>aktorë të biznesit vendas dhe/ose të huaj</w:t>
            </w:r>
            <w:r w:rsidRPr="00D1111B">
              <w:rPr>
                <w:rFonts w:ascii="Times New Roman" w:eastAsia="?????? Pro W3" w:hAnsi="Times New Roman" w:cs="Times New Roman"/>
                <w:b/>
                <w:color w:val="000000"/>
                <w:sz w:val="24"/>
                <w:szCs w:val="24"/>
                <w:lang w:val="sq-AL"/>
              </w:rPr>
              <w:t xml:space="preserve"> në funksion të realizimit të programit të studimit, në përputhje me fushën dhe specifikën e këtyre të fundit</w:t>
            </w:r>
            <w:r>
              <w:rPr>
                <w:rFonts w:ascii="Times New Roman" w:eastAsia="?????? Pro W3" w:hAnsi="Times New Roman" w:cs="Times New Roman"/>
                <w:b/>
                <w:color w:val="000000"/>
                <w:sz w:val="24"/>
                <w:szCs w:val="24"/>
                <w:lang w:val="sq-AL"/>
              </w:rPr>
              <w:t>.</w:t>
            </w:r>
          </w:p>
        </w:tc>
      </w:tr>
      <w:tr w:rsidR="000E59D5" w:rsidTr="0007153A">
        <w:tc>
          <w:tcPr>
            <w:tcW w:w="3554" w:type="dxa"/>
            <w:shd w:val="clear" w:color="auto" w:fill="C5E0B3" w:themeFill="accent6" w:themeFillTint="66"/>
          </w:tcPr>
          <w:p w:rsidR="000E59D5" w:rsidRDefault="000E59D5" w:rsidP="002E79C9">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166" w:type="dxa"/>
            <w:gridSpan w:val="4"/>
            <w:shd w:val="clear" w:color="auto" w:fill="C5E0B3" w:themeFill="accent6" w:themeFillTint="66"/>
          </w:tcPr>
          <w:p w:rsidR="000E59D5" w:rsidRDefault="004E7864" w:rsidP="002E79C9">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985CD6" w:rsidTr="0007153A">
        <w:tc>
          <w:tcPr>
            <w:tcW w:w="3554" w:type="dxa"/>
          </w:tcPr>
          <w:p w:rsidR="00985CD6" w:rsidRPr="00BE1619" w:rsidRDefault="00985CD6" w:rsidP="00FA7240">
            <w:pPr>
              <w:spacing w:after="120"/>
              <w:rPr>
                <w:rFonts w:ascii="Times New Roman" w:hAnsi="Times New Roman" w:cs="Times New Roman"/>
                <w:sz w:val="20"/>
              </w:rPr>
            </w:pPr>
            <w:r w:rsidRPr="00BE1619">
              <w:rPr>
                <w:rFonts w:ascii="Times New Roman" w:hAnsi="Times New Roman" w:cs="Times New Roman"/>
                <w:b/>
                <w:sz w:val="20"/>
              </w:rPr>
              <w:t>Kriteri 1.</w:t>
            </w:r>
            <w:r w:rsidRPr="00BE1619">
              <w:rPr>
                <w:rFonts w:ascii="Times New Roman" w:hAnsi="Times New Roman" w:cs="Times New Roman"/>
                <w:sz w:val="20"/>
              </w:rPr>
              <w:t xml:space="preserve"> Institucioni për hartimin, mbikëqyrjen dhe mbarëvajtjen e programit siguron marrëdhënie bashkëpunimi brenda institucionit nëpërmjet ndarjes së detyrave mes njësive e personelit, marrjes së përgjegjësive respektive dhe analizës së vazhdueshme të punës së tyre. </w:t>
            </w:r>
          </w:p>
        </w:tc>
        <w:tc>
          <w:tcPr>
            <w:tcW w:w="6166" w:type="dxa"/>
            <w:gridSpan w:val="4"/>
          </w:tcPr>
          <w:p w:rsidR="00985CD6" w:rsidRDefault="00985CD6" w:rsidP="002E79C9">
            <w:pPr>
              <w:spacing w:line="276" w:lineRule="auto"/>
              <w:jc w:val="both"/>
              <w:rPr>
                <w:rFonts w:ascii="Times New Roman" w:hAnsi="Times New Roman" w:cs="Times New Roman"/>
                <w:b/>
                <w:sz w:val="28"/>
                <w:szCs w:val="28"/>
              </w:rPr>
            </w:pPr>
          </w:p>
        </w:tc>
      </w:tr>
      <w:tr w:rsidR="00985CD6" w:rsidTr="0007153A">
        <w:tc>
          <w:tcPr>
            <w:tcW w:w="3554" w:type="dxa"/>
          </w:tcPr>
          <w:p w:rsidR="00985CD6" w:rsidRPr="00BE1619" w:rsidRDefault="00985CD6" w:rsidP="00FA7240">
            <w:pPr>
              <w:spacing w:after="120"/>
              <w:rPr>
                <w:rFonts w:ascii="Times New Roman" w:hAnsi="Times New Roman" w:cs="Times New Roman"/>
                <w:sz w:val="20"/>
              </w:rPr>
            </w:pPr>
            <w:r w:rsidRPr="00BE1619">
              <w:rPr>
                <w:rFonts w:ascii="Times New Roman" w:hAnsi="Times New Roman" w:cs="Times New Roman"/>
                <w:b/>
                <w:sz w:val="20"/>
              </w:rPr>
              <w:t>Kriteri 2.</w:t>
            </w:r>
            <w:r w:rsidRPr="00BE1619">
              <w:rPr>
                <w:rFonts w:ascii="Times New Roman" w:hAnsi="Times New Roman" w:cs="Times New Roman"/>
                <w:sz w:val="20"/>
              </w:rPr>
              <w:t xml:space="preserve"> Për realizimin e objektivave e procesit mësimor e formues të studentëve, institucioni vendos marrëdhënie bashkëpunimi me institucionet homologe brenda dhe/ ose jashtë vendit, aktorët e biznesit vendës dhe/ ose të huaj. </w:t>
            </w:r>
          </w:p>
        </w:tc>
        <w:tc>
          <w:tcPr>
            <w:tcW w:w="6166" w:type="dxa"/>
            <w:gridSpan w:val="4"/>
          </w:tcPr>
          <w:p w:rsidR="00985CD6" w:rsidRDefault="00985CD6" w:rsidP="002E79C9">
            <w:pPr>
              <w:spacing w:line="276" w:lineRule="auto"/>
              <w:jc w:val="both"/>
              <w:rPr>
                <w:rFonts w:ascii="Times New Roman" w:hAnsi="Times New Roman" w:cs="Times New Roman"/>
                <w:b/>
                <w:sz w:val="28"/>
                <w:szCs w:val="28"/>
              </w:rPr>
            </w:pPr>
          </w:p>
        </w:tc>
      </w:tr>
      <w:tr w:rsidR="00985CD6" w:rsidTr="0007153A">
        <w:tc>
          <w:tcPr>
            <w:tcW w:w="3554" w:type="dxa"/>
          </w:tcPr>
          <w:p w:rsidR="00985CD6" w:rsidRPr="00BE1619" w:rsidRDefault="00985CD6" w:rsidP="00FA7240">
            <w:pPr>
              <w:spacing w:after="120"/>
              <w:rPr>
                <w:rFonts w:ascii="Times New Roman" w:hAnsi="Times New Roman" w:cs="Times New Roman"/>
                <w:sz w:val="20"/>
              </w:rPr>
            </w:pPr>
            <w:r w:rsidRPr="00BE1619">
              <w:rPr>
                <w:rFonts w:ascii="Times New Roman" w:hAnsi="Times New Roman" w:cs="Times New Roman"/>
                <w:b/>
                <w:sz w:val="20"/>
              </w:rPr>
              <w:t>Kriteri 3.</w:t>
            </w:r>
            <w:r w:rsidRPr="00BE1619">
              <w:rPr>
                <w:rFonts w:ascii="Times New Roman" w:hAnsi="Times New Roman" w:cs="Times New Roman"/>
                <w:sz w:val="20"/>
              </w:rPr>
              <w:t xml:space="preserve"> Në mënyrë periodike, njësia përgjegjëse për programin e studimit harton raporte analitike të përfitimeve nga marrëveshjet e bashkëpunimit në funksion të realizimit të programeve të studimeve. </w:t>
            </w:r>
          </w:p>
        </w:tc>
        <w:tc>
          <w:tcPr>
            <w:tcW w:w="6166" w:type="dxa"/>
            <w:gridSpan w:val="4"/>
          </w:tcPr>
          <w:p w:rsidR="00985CD6" w:rsidRDefault="00985CD6" w:rsidP="002E79C9">
            <w:pPr>
              <w:spacing w:line="276" w:lineRule="auto"/>
              <w:jc w:val="both"/>
              <w:rPr>
                <w:rFonts w:ascii="Times New Roman" w:hAnsi="Times New Roman" w:cs="Times New Roman"/>
                <w:b/>
                <w:sz w:val="28"/>
                <w:szCs w:val="28"/>
              </w:rPr>
            </w:pPr>
          </w:p>
        </w:tc>
      </w:tr>
      <w:tr w:rsidR="00985CD6" w:rsidTr="0007153A">
        <w:tc>
          <w:tcPr>
            <w:tcW w:w="3554" w:type="dxa"/>
          </w:tcPr>
          <w:p w:rsidR="00985CD6" w:rsidRPr="00BE1619" w:rsidRDefault="00985CD6" w:rsidP="00FA7240">
            <w:pPr>
              <w:spacing w:after="120"/>
              <w:rPr>
                <w:rFonts w:ascii="Times New Roman" w:hAnsi="Times New Roman" w:cs="Times New Roman"/>
                <w:sz w:val="20"/>
              </w:rPr>
            </w:pPr>
            <w:r w:rsidRPr="00BE1619">
              <w:rPr>
                <w:rFonts w:ascii="Times New Roman" w:hAnsi="Times New Roman" w:cs="Times New Roman"/>
                <w:b/>
                <w:sz w:val="20"/>
              </w:rPr>
              <w:t>Kriteri 4.</w:t>
            </w:r>
            <w:r w:rsidRPr="00BE1619">
              <w:rPr>
                <w:rFonts w:ascii="Times New Roman" w:hAnsi="Times New Roman" w:cs="Times New Roman"/>
                <w:sz w:val="20"/>
              </w:rPr>
              <w:t xml:space="preserve"> Institucioni vendos marrëdhënie zyrtare e bashkëpunon me punëdhënësit për kryerjen dhe </w:t>
            </w:r>
            <w:r w:rsidRPr="00BE1619">
              <w:rPr>
                <w:rFonts w:ascii="Times New Roman" w:hAnsi="Times New Roman" w:cs="Times New Roman"/>
                <w:sz w:val="20"/>
              </w:rPr>
              <w:lastRenderedPageBreak/>
              <w:t xml:space="preserve">mbikëqyrjen e praktikës, në varësi të natyrës specifike të programeve të studimeve që ofrojnë. </w:t>
            </w:r>
          </w:p>
        </w:tc>
        <w:tc>
          <w:tcPr>
            <w:tcW w:w="6166" w:type="dxa"/>
            <w:gridSpan w:val="4"/>
          </w:tcPr>
          <w:p w:rsidR="00985CD6" w:rsidRDefault="00985CD6" w:rsidP="002E79C9">
            <w:pPr>
              <w:spacing w:line="276" w:lineRule="auto"/>
              <w:jc w:val="both"/>
              <w:rPr>
                <w:rFonts w:ascii="Times New Roman" w:hAnsi="Times New Roman" w:cs="Times New Roman"/>
                <w:b/>
                <w:sz w:val="28"/>
                <w:szCs w:val="28"/>
              </w:rPr>
            </w:pPr>
          </w:p>
        </w:tc>
      </w:tr>
      <w:tr w:rsidR="00985CD6" w:rsidTr="0007153A">
        <w:tc>
          <w:tcPr>
            <w:tcW w:w="3554" w:type="dxa"/>
          </w:tcPr>
          <w:p w:rsidR="00985CD6" w:rsidRPr="00BE1619" w:rsidRDefault="00985CD6" w:rsidP="00FA7240">
            <w:pPr>
              <w:spacing w:after="120"/>
              <w:rPr>
                <w:rFonts w:ascii="Times New Roman" w:hAnsi="Times New Roman" w:cs="Times New Roman"/>
                <w:sz w:val="20"/>
              </w:rPr>
            </w:pPr>
            <w:r w:rsidRPr="00BE1619">
              <w:rPr>
                <w:rFonts w:ascii="Times New Roman" w:hAnsi="Times New Roman" w:cs="Times New Roman"/>
                <w:b/>
                <w:sz w:val="20"/>
              </w:rPr>
              <w:lastRenderedPageBreak/>
              <w:t>Kriteri 5.</w:t>
            </w:r>
            <w:r w:rsidRPr="00BE1619">
              <w:rPr>
                <w:rFonts w:ascii="Times New Roman" w:hAnsi="Times New Roman" w:cs="Times New Roman"/>
                <w:sz w:val="20"/>
              </w:rPr>
              <w:t xml:space="preserve"> Institucioni ofron trajnime profesionale të mëtejshme për studentët e diplomuar në bashkërendim me punëdhënësit.</w:t>
            </w:r>
          </w:p>
        </w:tc>
        <w:tc>
          <w:tcPr>
            <w:tcW w:w="6166" w:type="dxa"/>
            <w:gridSpan w:val="4"/>
          </w:tcPr>
          <w:p w:rsidR="00985CD6" w:rsidRDefault="00985CD6" w:rsidP="002E79C9">
            <w:pPr>
              <w:spacing w:line="276" w:lineRule="auto"/>
              <w:jc w:val="both"/>
              <w:rPr>
                <w:rFonts w:ascii="Times New Roman" w:hAnsi="Times New Roman" w:cs="Times New Roman"/>
                <w:b/>
                <w:sz w:val="28"/>
                <w:szCs w:val="28"/>
              </w:rPr>
            </w:pPr>
          </w:p>
        </w:tc>
      </w:tr>
      <w:tr w:rsidR="000E59D5" w:rsidTr="00564065">
        <w:trPr>
          <w:trHeight w:val="315"/>
        </w:trPr>
        <w:tc>
          <w:tcPr>
            <w:tcW w:w="3554" w:type="dxa"/>
            <w:vMerge w:val="restart"/>
            <w:shd w:val="clear" w:color="auto" w:fill="F7CAAC" w:themeFill="accent2" w:themeFillTint="66"/>
          </w:tcPr>
          <w:p w:rsidR="000E59D5" w:rsidRPr="00FF0ECE" w:rsidRDefault="000E59D5" w:rsidP="002E79C9">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417" w:type="dxa"/>
            <w:shd w:val="clear" w:color="auto" w:fill="FF0000"/>
          </w:tcPr>
          <w:p w:rsidR="000E59D5" w:rsidRPr="00925519" w:rsidRDefault="000E59D5"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43" w:type="dxa"/>
            <w:shd w:val="clear" w:color="auto" w:fill="FF6600"/>
          </w:tcPr>
          <w:p w:rsidR="000E59D5" w:rsidRPr="00925519" w:rsidRDefault="000E59D5"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417" w:type="dxa"/>
            <w:shd w:val="clear" w:color="auto" w:fill="CCCC00"/>
          </w:tcPr>
          <w:p w:rsidR="000E59D5" w:rsidRPr="00925519" w:rsidRDefault="000E59D5"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89" w:type="dxa"/>
            <w:shd w:val="clear" w:color="auto" w:fill="92D050"/>
          </w:tcPr>
          <w:p w:rsidR="000E59D5" w:rsidRPr="00925519" w:rsidRDefault="000E59D5"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0E59D5" w:rsidTr="00564065">
        <w:trPr>
          <w:trHeight w:val="315"/>
        </w:trPr>
        <w:tc>
          <w:tcPr>
            <w:tcW w:w="3554" w:type="dxa"/>
            <w:vMerge/>
            <w:shd w:val="clear" w:color="auto" w:fill="F7CAAC" w:themeFill="accent2" w:themeFillTint="66"/>
          </w:tcPr>
          <w:p w:rsidR="000E59D5" w:rsidRPr="00FF0ECE" w:rsidRDefault="000E59D5" w:rsidP="002E79C9">
            <w:pPr>
              <w:spacing w:line="276" w:lineRule="auto"/>
              <w:rPr>
                <w:rFonts w:ascii="Times New Roman" w:hAnsi="Times New Roman" w:cs="Times New Roman"/>
                <w:b/>
                <w:sz w:val="24"/>
                <w:szCs w:val="24"/>
              </w:rPr>
            </w:pPr>
          </w:p>
        </w:tc>
        <w:tc>
          <w:tcPr>
            <w:tcW w:w="1417" w:type="dxa"/>
          </w:tcPr>
          <w:p w:rsidR="000E59D5" w:rsidRDefault="000E59D5" w:rsidP="002E79C9">
            <w:pPr>
              <w:spacing w:line="276" w:lineRule="auto"/>
              <w:jc w:val="both"/>
              <w:rPr>
                <w:rFonts w:ascii="Times New Roman" w:hAnsi="Times New Roman" w:cs="Times New Roman"/>
                <w:b/>
                <w:sz w:val="28"/>
                <w:szCs w:val="28"/>
              </w:rPr>
            </w:pPr>
          </w:p>
        </w:tc>
        <w:tc>
          <w:tcPr>
            <w:tcW w:w="1843" w:type="dxa"/>
          </w:tcPr>
          <w:p w:rsidR="000E59D5" w:rsidRDefault="000E59D5" w:rsidP="002E79C9">
            <w:pPr>
              <w:spacing w:line="276" w:lineRule="auto"/>
              <w:jc w:val="both"/>
              <w:rPr>
                <w:rFonts w:ascii="Times New Roman" w:hAnsi="Times New Roman" w:cs="Times New Roman"/>
                <w:b/>
                <w:sz w:val="28"/>
                <w:szCs w:val="28"/>
              </w:rPr>
            </w:pPr>
          </w:p>
        </w:tc>
        <w:tc>
          <w:tcPr>
            <w:tcW w:w="1417" w:type="dxa"/>
          </w:tcPr>
          <w:p w:rsidR="000E59D5" w:rsidRDefault="000E59D5" w:rsidP="002E79C9">
            <w:pPr>
              <w:spacing w:line="276" w:lineRule="auto"/>
              <w:jc w:val="both"/>
              <w:rPr>
                <w:rFonts w:ascii="Times New Roman" w:hAnsi="Times New Roman" w:cs="Times New Roman"/>
                <w:b/>
                <w:sz w:val="28"/>
                <w:szCs w:val="28"/>
              </w:rPr>
            </w:pPr>
          </w:p>
        </w:tc>
        <w:tc>
          <w:tcPr>
            <w:tcW w:w="1489" w:type="dxa"/>
          </w:tcPr>
          <w:p w:rsidR="000E59D5" w:rsidRDefault="000E59D5" w:rsidP="002E79C9">
            <w:pPr>
              <w:spacing w:line="276" w:lineRule="auto"/>
              <w:jc w:val="both"/>
              <w:rPr>
                <w:rFonts w:ascii="Times New Roman" w:hAnsi="Times New Roman" w:cs="Times New Roman"/>
                <w:b/>
                <w:sz w:val="28"/>
                <w:szCs w:val="28"/>
              </w:rPr>
            </w:pPr>
          </w:p>
        </w:tc>
      </w:tr>
    </w:tbl>
    <w:p w:rsidR="002D5B8D" w:rsidRDefault="002D5B8D" w:rsidP="001A0E21">
      <w:pPr>
        <w:spacing w:line="276" w:lineRule="auto"/>
        <w:jc w:val="both"/>
        <w:rPr>
          <w:rFonts w:ascii="Times New Roman" w:hAnsi="Times New Roman" w:cs="Times New Roman"/>
          <w:b/>
          <w:sz w:val="18"/>
          <w:szCs w:val="28"/>
        </w:rPr>
      </w:pPr>
    </w:p>
    <w:p w:rsidR="00564065" w:rsidRPr="0007153A" w:rsidRDefault="00564065" w:rsidP="001A0E21">
      <w:pPr>
        <w:spacing w:line="276" w:lineRule="auto"/>
        <w:jc w:val="both"/>
        <w:rPr>
          <w:rFonts w:ascii="Times New Roman" w:hAnsi="Times New Roman" w:cs="Times New Roman"/>
          <w:b/>
          <w:sz w:val="18"/>
          <w:szCs w:val="28"/>
        </w:rPr>
      </w:pPr>
    </w:p>
    <w:tbl>
      <w:tblPr>
        <w:tblStyle w:val="TableGrid"/>
        <w:tblW w:w="9720" w:type="dxa"/>
        <w:tblInd w:w="-185" w:type="dxa"/>
        <w:tblLayout w:type="fixed"/>
        <w:tblLook w:val="04A0"/>
      </w:tblPr>
      <w:tblGrid>
        <w:gridCol w:w="3412"/>
        <w:gridCol w:w="1276"/>
        <w:gridCol w:w="1417"/>
        <w:gridCol w:w="1995"/>
        <w:gridCol w:w="1620"/>
      </w:tblGrid>
      <w:tr w:rsidR="001A0E21" w:rsidRPr="00985CD6" w:rsidTr="005514D9">
        <w:trPr>
          <w:trHeight w:val="315"/>
        </w:trPr>
        <w:tc>
          <w:tcPr>
            <w:tcW w:w="3412" w:type="dxa"/>
            <w:vMerge w:val="restart"/>
          </w:tcPr>
          <w:p w:rsidR="001A0E21" w:rsidRPr="00985CD6" w:rsidRDefault="001A0E21" w:rsidP="002D5B8D">
            <w:pPr>
              <w:spacing w:line="276" w:lineRule="auto"/>
              <w:rPr>
                <w:rFonts w:ascii="Times New Roman" w:hAnsi="Times New Roman" w:cs="Times New Roman"/>
                <w:b/>
                <w:sz w:val="24"/>
                <w:szCs w:val="28"/>
              </w:rPr>
            </w:pPr>
            <w:r w:rsidRPr="00985CD6">
              <w:rPr>
                <w:rFonts w:ascii="Times New Roman" w:hAnsi="Times New Roman" w:cs="Times New Roman"/>
                <w:b/>
                <w:sz w:val="24"/>
                <w:szCs w:val="28"/>
              </w:rPr>
              <w:t>Shkalla e përmbushjes së standardeve të fushës I</w:t>
            </w:r>
          </w:p>
        </w:tc>
        <w:tc>
          <w:tcPr>
            <w:tcW w:w="1276" w:type="dxa"/>
            <w:shd w:val="clear" w:color="auto" w:fill="FF0000"/>
          </w:tcPr>
          <w:p w:rsidR="001A0E21" w:rsidRPr="00564065" w:rsidRDefault="001A0E21" w:rsidP="002D5B8D">
            <w:pPr>
              <w:spacing w:line="276" w:lineRule="auto"/>
              <w:jc w:val="both"/>
              <w:rPr>
                <w:rFonts w:ascii="Times New Roman" w:hAnsi="Times New Roman" w:cs="Times New Roman"/>
                <w:b/>
                <w:sz w:val="20"/>
                <w:szCs w:val="28"/>
              </w:rPr>
            </w:pPr>
            <w:r w:rsidRPr="00564065">
              <w:rPr>
                <w:rFonts w:ascii="Times New Roman" w:hAnsi="Times New Roman" w:cs="Times New Roman"/>
                <w:b/>
                <w:sz w:val="20"/>
                <w:szCs w:val="28"/>
              </w:rPr>
              <w:t>Nuk përmbushet</w:t>
            </w:r>
          </w:p>
        </w:tc>
        <w:tc>
          <w:tcPr>
            <w:tcW w:w="1417" w:type="dxa"/>
            <w:shd w:val="clear" w:color="auto" w:fill="FF6600"/>
          </w:tcPr>
          <w:p w:rsidR="001A0E21" w:rsidRPr="00564065" w:rsidRDefault="001A0E21" w:rsidP="002D5B8D">
            <w:pPr>
              <w:spacing w:line="276" w:lineRule="auto"/>
              <w:jc w:val="both"/>
              <w:rPr>
                <w:rFonts w:ascii="Times New Roman" w:hAnsi="Times New Roman" w:cs="Times New Roman"/>
                <w:b/>
                <w:sz w:val="20"/>
                <w:szCs w:val="28"/>
              </w:rPr>
            </w:pPr>
            <w:r w:rsidRPr="00564065">
              <w:rPr>
                <w:rFonts w:ascii="Times New Roman" w:hAnsi="Times New Roman" w:cs="Times New Roman"/>
                <w:b/>
                <w:sz w:val="20"/>
                <w:szCs w:val="28"/>
              </w:rPr>
              <w:t>Përmbushet pjesërisht</w:t>
            </w:r>
          </w:p>
        </w:tc>
        <w:tc>
          <w:tcPr>
            <w:tcW w:w="1995" w:type="dxa"/>
            <w:shd w:val="clear" w:color="auto" w:fill="CCCC00"/>
          </w:tcPr>
          <w:p w:rsidR="001A0E21" w:rsidRPr="00564065" w:rsidRDefault="001A0E21" w:rsidP="002D5B8D">
            <w:pPr>
              <w:spacing w:line="276" w:lineRule="auto"/>
              <w:jc w:val="both"/>
              <w:rPr>
                <w:rFonts w:ascii="Times New Roman" w:hAnsi="Times New Roman" w:cs="Times New Roman"/>
                <w:b/>
                <w:sz w:val="20"/>
                <w:szCs w:val="28"/>
              </w:rPr>
            </w:pPr>
            <w:r w:rsidRPr="00564065">
              <w:rPr>
                <w:rFonts w:ascii="Times New Roman" w:hAnsi="Times New Roman" w:cs="Times New Roman"/>
                <w:b/>
                <w:sz w:val="20"/>
                <w:szCs w:val="28"/>
              </w:rPr>
              <w:t>Përmbushet kryesisht</w:t>
            </w:r>
          </w:p>
        </w:tc>
        <w:tc>
          <w:tcPr>
            <w:tcW w:w="1620" w:type="dxa"/>
            <w:shd w:val="clear" w:color="auto" w:fill="92D050"/>
          </w:tcPr>
          <w:p w:rsidR="001A0E21" w:rsidRPr="00564065" w:rsidRDefault="001A0E21" w:rsidP="002D5B8D">
            <w:pPr>
              <w:spacing w:line="276" w:lineRule="auto"/>
              <w:jc w:val="both"/>
              <w:rPr>
                <w:rFonts w:ascii="Times New Roman" w:hAnsi="Times New Roman" w:cs="Times New Roman"/>
                <w:b/>
                <w:sz w:val="20"/>
                <w:szCs w:val="28"/>
              </w:rPr>
            </w:pPr>
            <w:r w:rsidRPr="00564065">
              <w:rPr>
                <w:rFonts w:ascii="Times New Roman" w:hAnsi="Times New Roman" w:cs="Times New Roman"/>
                <w:b/>
                <w:sz w:val="20"/>
                <w:szCs w:val="28"/>
              </w:rPr>
              <w:t>Përmbushet plotësisht</w:t>
            </w:r>
          </w:p>
        </w:tc>
      </w:tr>
      <w:tr w:rsidR="001A0E21" w:rsidRPr="00985CD6" w:rsidTr="005514D9">
        <w:trPr>
          <w:trHeight w:val="315"/>
        </w:trPr>
        <w:tc>
          <w:tcPr>
            <w:tcW w:w="3412" w:type="dxa"/>
            <w:vMerge/>
          </w:tcPr>
          <w:p w:rsidR="001A0E21" w:rsidRPr="00985CD6" w:rsidRDefault="001A0E21" w:rsidP="002D5B8D">
            <w:pPr>
              <w:spacing w:line="276" w:lineRule="auto"/>
              <w:rPr>
                <w:rFonts w:ascii="Times New Roman" w:hAnsi="Times New Roman" w:cs="Times New Roman"/>
                <w:b/>
                <w:sz w:val="24"/>
                <w:szCs w:val="28"/>
              </w:rPr>
            </w:pPr>
          </w:p>
        </w:tc>
        <w:tc>
          <w:tcPr>
            <w:tcW w:w="1276" w:type="dxa"/>
          </w:tcPr>
          <w:p w:rsidR="001A0E21" w:rsidRPr="00985CD6" w:rsidRDefault="001A0E21" w:rsidP="002D5B8D">
            <w:pPr>
              <w:spacing w:line="276" w:lineRule="auto"/>
              <w:jc w:val="both"/>
              <w:rPr>
                <w:rFonts w:ascii="Times New Roman" w:hAnsi="Times New Roman" w:cs="Times New Roman"/>
                <w:b/>
                <w:sz w:val="24"/>
                <w:szCs w:val="28"/>
              </w:rPr>
            </w:pPr>
          </w:p>
        </w:tc>
        <w:tc>
          <w:tcPr>
            <w:tcW w:w="1417" w:type="dxa"/>
          </w:tcPr>
          <w:p w:rsidR="001A0E21" w:rsidRPr="00985CD6" w:rsidRDefault="001A0E21" w:rsidP="002D5B8D">
            <w:pPr>
              <w:spacing w:line="276" w:lineRule="auto"/>
              <w:jc w:val="both"/>
              <w:rPr>
                <w:rFonts w:ascii="Times New Roman" w:hAnsi="Times New Roman" w:cs="Times New Roman"/>
                <w:b/>
                <w:sz w:val="24"/>
                <w:szCs w:val="28"/>
              </w:rPr>
            </w:pPr>
          </w:p>
        </w:tc>
        <w:tc>
          <w:tcPr>
            <w:tcW w:w="1995" w:type="dxa"/>
          </w:tcPr>
          <w:p w:rsidR="001A0E21" w:rsidRPr="00985CD6" w:rsidRDefault="001A0E21" w:rsidP="002D5B8D">
            <w:pPr>
              <w:spacing w:line="276" w:lineRule="auto"/>
              <w:jc w:val="both"/>
              <w:rPr>
                <w:rFonts w:ascii="Times New Roman" w:hAnsi="Times New Roman" w:cs="Times New Roman"/>
                <w:b/>
                <w:sz w:val="24"/>
                <w:szCs w:val="28"/>
              </w:rPr>
            </w:pPr>
          </w:p>
        </w:tc>
        <w:tc>
          <w:tcPr>
            <w:tcW w:w="1620" w:type="dxa"/>
          </w:tcPr>
          <w:p w:rsidR="001A0E21" w:rsidRPr="00985CD6" w:rsidRDefault="001A0E21" w:rsidP="002D5B8D">
            <w:pPr>
              <w:spacing w:line="276" w:lineRule="auto"/>
              <w:jc w:val="both"/>
              <w:rPr>
                <w:rFonts w:ascii="Times New Roman" w:hAnsi="Times New Roman" w:cs="Times New Roman"/>
                <w:b/>
                <w:sz w:val="24"/>
                <w:szCs w:val="28"/>
              </w:rPr>
            </w:pPr>
          </w:p>
        </w:tc>
      </w:tr>
    </w:tbl>
    <w:p w:rsidR="001A0E21" w:rsidRDefault="001A0E21" w:rsidP="001A0E21">
      <w:pPr>
        <w:spacing w:line="276" w:lineRule="auto"/>
        <w:jc w:val="both"/>
        <w:rPr>
          <w:rFonts w:ascii="Times New Roman" w:hAnsi="Times New Roman" w:cs="Times New Roman"/>
          <w:b/>
          <w:sz w:val="28"/>
          <w:szCs w:val="28"/>
        </w:rPr>
      </w:pPr>
    </w:p>
    <w:p w:rsidR="001A0E21" w:rsidRDefault="001A0E21" w:rsidP="001A0E21">
      <w:pPr>
        <w:rPr>
          <w:rFonts w:ascii="Times New Roman" w:hAnsi="Times New Roman" w:cs="Times New Roman"/>
          <w:b/>
          <w:sz w:val="28"/>
          <w:szCs w:val="28"/>
        </w:rPr>
      </w:pPr>
    </w:p>
    <w:p w:rsidR="001A0E21" w:rsidRPr="00CE578C" w:rsidRDefault="00B5275A" w:rsidP="001A0E21">
      <w:pPr>
        <w:pStyle w:val="ListParagraph"/>
        <w:numPr>
          <w:ilvl w:val="0"/>
          <w:numId w:val="2"/>
        </w:numPr>
        <w:spacing w:line="276" w:lineRule="auto"/>
        <w:ind w:left="540" w:hanging="450"/>
        <w:jc w:val="both"/>
        <w:rPr>
          <w:rFonts w:ascii="Times New Roman" w:hAnsi="Times New Roman" w:cs="Times New Roman"/>
          <w:b/>
          <w:sz w:val="28"/>
          <w:szCs w:val="28"/>
        </w:rPr>
      </w:pPr>
      <w:r w:rsidRPr="00D1111B">
        <w:rPr>
          <w:rFonts w:ascii="Times New Roman" w:eastAsia="Times New Roman" w:hAnsi="Times New Roman" w:cs="Times New Roman"/>
          <w:b/>
          <w:caps/>
          <w:sz w:val="24"/>
          <w:szCs w:val="24"/>
          <w:lang w:val="sq-AL"/>
        </w:rPr>
        <w:t xml:space="preserve">Organizimi, drejtimi dhe administrimi i programeve të </w:t>
      </w:r>
      <w:r>
        <w:rPr>
          <w:rFonts w:ascii="Times New Roman" w:eastAsia="Times New Roman" w:hAnsi="Times New Roman" w:cs="Times New Roman"/>
          <w:b/>
          <w:caps/>
          <w:sz w:val="24"/>
          <w:szCs w:val="24"/>
          <w:lang w:val="sq-AL"/>
        </w:rPr>
        <w:tab/>
      </w:r>
      <w:r w:rsidRPr="00D1111B">
        <w:rPr>
          <w:rFonts w:ascii="Times New Roman" w:eastAsia="Times New Roman" w:hAnsi="Times New Roman" w:cs="Times New Roman"/>
          <w:b/>
          <w:caps/>
          <w:sz w:val="24"/>
          <w:szCs w:val="24"/>
          <w:lang w:val="sq-AL"/>
        </w:rPr>
        <w:t>studIMIT</w:t>
      </w:r>
      <w:r>
        <w:rPr>
          <w:rFonts w:ascii="Times New Roman" w:eastAsia="Times New Roman" w:hAnsi="Times New Roman" w:cs="Times New Roman"/>
          <w:b/>
          <w:caps/>
          <w:sz w:val="24"/>
          <w:szCs w:val="24"/>
          <w:lang w:val="sq-AL"/>
        </w:rPr>
        <w:t xml:space="preserve"> t</w:t>
      </w:r>
      <w:r w:rsidR="00E33D33">
        <w:rPr>
          <w:rFonts w:ascii="Times New Roman" w:eastAsia="Times New Roman" w:hAnsi="Times New Roman" w:cs="Times New Roman"/>
          <w:b/>
          <w:caps/>
          <w:sz w:val="24"/>
          <w:szCs w:val="24"/>
          <w:lang w:val="sq-AL"/>
        </w:rPr>
        <w:t>ë</w:t>
      </w:r>
      <w:r>
        <w:rPr>
          <w:rFonts w:ascii="Times New Roman" w:eastAsia="Times New Roman" w:hAnsi="Times New Roman" w:cs="Times New Roman"/>
          <w:b/>
          <w:caps/>
          <w:sz w:val="24"/>
          <w:szCs w:val="24"/>
          <w:lang w:val="sq-AL"/>
        </w:rPr>
        <w:t xml:space="preserve"> ciklit t</w:t>
      </w:r>
      <w:r w:rsidR="00E33D33">
        <w:rPr>
          <w:rFonts w:ascii="Times New Roman" w:eastAsia="Times New Roman" w:hAnsi="Times New Roman" w:cs="Times New Roman"/>
          <w:b/>
          <w:caps/>
          <w:sz w:val="24"/>
          <w:szCs w:val="24"/>
          <w:lang w:val="sq-AL"/>
        </w:rPr>
        <w:t>ë</w:t>
      </w:r>
      <w:r>
        <w:rPr>
          <w:rFonts w:ascii="Times New Roman" w:eastAsia="Times New Roman" w:hAnsi="Times New Roman" w:cs="Times New Roman"/>
          <w:b/>
          <w:caps/>
          <w:sz w:val="24"/>
          <w:szCs w:val="24"/>
          <w:lang w:val="sq-AL"/>
        </w:rPr>
        <w:t xml:space="preserve"> par</w:t>
      </w:r>
      <w:r w:rsidR="00E33D33">
        <w:rPr>
          <w:rFonts w:ascii="Times New Roman" w:eastAsia="Times New Roman" w:hAnsi="Times New Roman" w:cs="Times New Roman"/>
          <w:b/>
          <w:caps/>
          <w:sz w:val="24"/>
          <w:szCs w:val="24"/>
          <w:lang w:val="sq-AL"/>
        </w:rPr>
        <w:t>ë</w:t>
      </w:r>
      <w:r>
        <w:rPr>
          <w:rFonts w:ascii="Times New Roman" w:eastAsia="Times New Roman" w:hAnsi="Times New Roman" w:cs="Times New Roman"/>
          <w:b/>
          <w:caps/>
          <w:sz w:val="24"/>
          <w:szCs w:val="24"/>
          <w:lang w:val="sq-AL"/>
        </w:rPr>
        <w:t xml:space="preserve"> bachelor</w:t>
      </w:r>
    </w:p>
    <w:tbl>
      <w:tblPr>
        <w:tblStyle w:val="TableGrid"/>
        <w:tblW w:w="9720" w:type="dxa"/>
        <w:tblInd w:w="-185" w:type="dxa"/>
        <w:tblLook w:val="04A0"/>
      </w:tblPr>
      <w:tblGrid>
        <w:gridCol w:w="3528"/>
        <w:gridCol w:w="1239"/>
        <w:gridCol w:w="1651"/>
        <w:gridCol w:w="1651"/>
        <w:gridCol w:w="1651"/>
      </w:tblGrid>
      <w:tr w:rsidR="001A0E21" w:rsidTr="002D5B8D">
        <w:tc>
          <w:tcPr>
            <w:tcW w:w="9720" w:type="dxa"/>
            <w:gridSpan w:val="5"/>
            <w:shd w:val="clear" w:color="auto" w:fill="FBE4D5" w:themeFill="accent2" w:themeFillTint="33"/>
          </w:tcPr>
          <w:p w:rsidR="001A0E21" w:rsidRDefault="001A0E21" w:rsidP="002D5B8D">
            <w:pPr>
              <w:spacing w:line="276" w:lineRule="auto"/>
              <w:jc w:val="both"/>
              <w:rPr>
                <w:rFonts w:ascii="Times New Roman" w:eastAsia="Times New Roman" w:hAnsi="Times New Roman" w:cs="Times New Roman"/>
                <w:b/>
                <w:sz w:val="24"/>
                <w:szCs w:val="24"/>
                <w:lang w:val="sq-AL"/>
              </w:rPr>
            </w:pPr>
            <w:r w:rsidRPr="00FF3BB7">
              <w:rPr>
                <w:rFonts w:ascii="Times New Roman" w:eastAsia="Times New Roman" w:hAnsi="Times New Roman" w:cs="Times New Roman"/>
                <w:b/>
                <w:sz w:val="24"/>
                <w:szCs w:val="24"/>
                <w:lang w:val="sq-AL"/>
              </w:rPr>
              <w:t>Standardi II.1</w:t>
            </w:r>
            <w:r w:rsidRPr="00FF3BB7">
              <w:rPr>
                <w:rFonts w:ascii="Times New Roman" w:eastAsia="Times New Roman" w:hAnsi="Times New Roman" w:cs="Times New Roman"/>
                <w:b/>
                <w:sz w:val="24"/>
                <w:szCs w:val="24"/>
                <w:lang w:val="sq-AL"/>
              </w:rPr>
              <w:tab/>
            </w:r>
          </w:p>
          <w:p w:rsidR="001A0E21" w:rsidRDefault="00452C93" w:rsidP="002D5B8D">
            <w:pPr>
              <w:spacing w:line="276" w:lineRule="auto"/>
              <w:jc w:val="both"/>
              <w:rPr>
                <w:rFonts w:ascii="Times New Roman" w:hAnsi="Times New Roman" w:cs="Times New Roman"/>
                <w:b/>
                <w:sz w:val="28"/>
                <w:szCs w:val="28"/>
              </w:rPr>
            </w:pPr>
            <w:r w:rsidRPr="00D1111B">
              <w:rPr>
                <w:rFonts w:ascii="Times New Roman" w:eastAsia="Times New Roman" w:hAnsi="Times New Roman" w:cs="Times New Roman"/>
                <w:b/>
                <w:bCs/>
                <w:sz w:val="24"/>
                <w:szCs w:val="24"/>
                <w:lang w:val="sq-AL"/>
              </w:rPr>
              <w:t>Programet e studimeve organizohen në përputhje me parashikimet ligjore e përcaktimet nënligjore kombëtare në fuqi për këto programe studimi</w:t>
            </w:r>
            <w:r>
              <w:rPr>
                <w:rFonts w:ascii="Times New Roman" w:eastAsia="Times New Roman" w:hAnsi="Times New Roman" w:cs="Times New Roman"/>
                <w:b/>
                <w:bCs/>
                <w:sz w:val="24"/>
                <w:szCs w:val="24"/>
                <w:lang w:val="sq-AL"/>
              </w:rPr>
              <w:t>.</w:t>
            </w:r>
          </w:p>
        </w:tc>
      </w:tr>
      <w:tr w:rsidR="001A0E21" w:rsidTr="00590A41">
        <w:tc>
          <w:tcPr>
            <w:tcW w:w="3837" w:type="dxa"/>
            <w:shd w:val="clear" w:color="auto" w:fill="E2EFD9" w:themeFill="accent6" w:themeFillTint="33"/>
          </w:tcPr>
          <w:p w:rsidR="001A0E21" w:rsidRDefault="001A0E21"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5883" w:type="dxa"/>
            <w:gridSpan w:val="4"/>
            <w:shd w:val="clear" w:color="auto" w:fill="E2EFD9" w:themeFill="accent6" w:themeFillTint="33"/>
          </w:tcPr>
          <w:p w:rsidR="001A0E21" w:rsidRDefault="004E7864"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2E5EAE" w:rsidTr="00590A41">
        <w:tc>
          <w:tcPr>
            <w:tcW w:w="3837" w:type="dxa"/>
          </w:tcPr>
          <w:p w:rsidR="002E5EAE" w:rsidRPr="00564065" w:rsidRDefault="002E5EAE" w:rsidP="00FA7240">
            <w:pPr>
              <w:spacing w:after="120"/>
              <w:rPr>
                <w:rFonts w:ascii="Times New Roman" w:hAnsi="Times New Roman" w:cs="Times New Roman"/>
                <w:sz w:val="20"/>
              </w:rPr>
            </w:pPr>
            <w:r w:rsidRPr="00564065">
              <w:rPr>
                <w:rFonts w:ascii="Times New Roman" w:hAnsi="Times New Roman" w:cs="Times New Roman"/>
                <w:b/>
                <w:sz w:val="20"/>
              </w:rPr>
              <w:t>Kriteri 1.</w:t>
            </w:r>
            <w:r w:rsidRPr="00564065">
              <w:rPr>
                <w:rFonts w:ascii="Times New Roman" w:hAnsi="Times New Roman" w:cs="Times New Roman"/>
                <w:sz w:val="20"/>
              </w:rPr>
              <w:t xml:space="preserve"> Programet e studimit janë të organizuara në lëndë e module dhe të vlerësuara në kredite, në përputhje me legjislacionin vendës në fuqi dhe sipas Sistemit Evropian të Transferimit dhe Grumbullimit të Krediteve (ECTS). </w:t>
            </w:r>
          </w:p>
        </w:tc>
        <w:tc>
          <w:tcPr>
            <w:tcW w:w="5883" w:type="dxa"/>
            <w:gridSpan w:val="4"/>
          </w:tcPr>
          <w:p w:rsidR="002E5EAE" w:rsidRDefault="002E5EAE" w:rsidP="002D5B8D">
            <w:pPr>
              <w:spacing w:line="276" w:lineRule="auto"/>
              <w:jc w:val="both"/>
              <w:rPr>
                <w:rFonts w:ascii="Times New Roman" w:hAnsi="Times New Roman" w:cs="Times New Roman"/>
                <w:b/>
                <w:sz w:val="28"/>
                <w:szCs w:val="28"/>
              </w:rPr>
            </w:pPr>
          </w:p>
        </w:tc>
      </w:tr>
      <w:tr w:rsidR="002E5EAE" w:rsidTr="00590A41">
        <w:tc>
          <w:tcPr>
            <w:tcW w:w="3837" w:type="dxa"/>
          </w:tcPr>
          <w:p w:rsidR="002E5EAE" w:rsidRPr="00564065" w:rsidRDefault="002E5EAE" w:rsidP="00FA7240">
            <w:pPr>
              <w:spacing w:after="120"/>
              <w:rPr>
                <w:rFonts w:ascii="Times New Roman" w:hAnsi="Times New Roman" w:cs="Times New Roman"/>
                <w:sz w:val="20"/>
              </w:rPr>
            </w:pPr>
            <w:r w:rsidRPr="00564065">
              <w:rPr>
                <w:rFonts w:ascii="Times New Roman" w:hAnsi="Times New Roman" w:cs="Times New Roman"/>
                <w:b/>
                <w:sz w:val="20"/>
              </w:rPr>
              <w:t>Kriteri 2.</w:t>
            </w:r>
            <w:r w:rsidRPr="00564065">
              <w:rPr>
                <w:rFonts w:ascii="Times New Roman" w:hAnsi="Times New Roman" w:cs="Times New Roman"/>
                <w:sz w:val="20"/>
              </w:rPr>
              <w:t xml:space="preserve"> Programet e studimeve të ciklit të parë synojnë formimin e shprehive të veçanta në një llojshmëri të gjerë profesionesh e specialitetesh. </w:t>
            </w:r>
          </w:p>
        </w:tc>
        <w:tc>
          <w:tcPr>
            <w:tcW w:w="5883" w:type="dxa"/>
            <w:gridSpan w:val="4"/>
          </w:tcPr>
          <w:p w:rsidR="002E5EAE" w:rsidRDefault="002E5EAE" w:rsidP="002D5B8D">
            <w:pPr>
              <w:spacing w:line="276" w:lineRule="auto"/>
              <w:jc w:val="both"/>
              <w:rPr>
                <w:rFonts w:ascii="Times New Roman" w:hAnsi="Times New Roman" w:cs="Times New Roman"/>
                <w:b/>
                <w:sz w:val="28"/>
                <w:szCs w:val="28"/>
              </w:rPr>
            </w:pPr>
          </w:p>
        </w:tc>
      </w:tr>
      <w:tr w:rsidR="002E5EAE" w:rsidTr="00590A41">
        <w:tc>
          <w:tcPr>
            <w:tcW w:w="3837" w:type="dxa"/>
          </w:tcPr>
          <w:p w:rsidR="002E5EAE" w:rsidRPr="00564065" w:rsidRDefault="002E5EAE" w:rsidP="00FA7240">
            <w:pPr>
              <w:spacing w:after="120"/>
              <w:rPr>
                <w:rFonts w:ascii="Times New Roman" w:hAnsi="Times New Roman" w:cs="Times New Roman"/>
                <w:sz w:val="20"/>
              </w:rPr>
            </w:pPr>
            <w:r w:rsidRPr="00564065">
              <w:rPr>
                <w:rFonts w:ascii="Times New Roman" w:hAnsi="Times New Roman" w:cs="Times New Roman"/>
                <w:b/>
                <w:sz w:val="20"/>
              </w:rPr>
              <w:t>Kriteri 3.</w:t>
            </w:r>
            <w:r w:rsidRPr="00564065">
              <w:rPr>
                <w:rFonts w:ascii="Times New Roman" w:hAnsi="Times New Roman" w:cs="Times New Roman"/>
                <w:sz w:val="20"/>
              </w:rPr>
              <w:t xml:space="preserve"> Programet e studimit të ciklit të parë japin njohuri të përparuara në fushë studimi ose punësimi, ku përfshihet të kuptuarit kritik të teorive dhe parimeve akademike të fushës. </w:t>
            </w:r>
          </w:p>
        </w:tc>
        <w:tc>
          <w:tcPr>
            <w:tcW w:w="5883" w:type="dxa"/>
            <w:gridSpan w:val="4"/>
          </w:tcPr>
          <w:p w:rsidR="002E5EAE" w:rsidRDefault="002E5EAE" w:rsidP="002D5B8D">
            <w:pPr>
              <w:spacing w:line="276" w:lineRule="auto"/>
              <w:jc w:val="both"/>
              <w:rPr>
                <w:rFonts w:ascii="Times New Roman" w:hAnsi="Times New Roman" w:cs="Times New Roman"/>
                <w:b/>
                <w:sz w:val="28"/>
                <w:szCs w:val="28"/>
              </w:rPr>
            </w:pPr>
          </w:p>
        </w:tc>
      </w:tr>
      <w:tr w:rsidR="002E5EAE" w:rsidTr="00590A41">
        <w:tc>
          <w:tcPr>
            <w:tcW w:w="3837" w:type="dxa"/>
          </w:tcPr>
          <w:p w:rsidR="002E5EAE" w:rsidRPr="00564065" w:rsidRDefault="002E5EAE" w:rsidP="00FA7240">
            <w:pPr>
              <w:spacing w:after="120"/>
              <w:rPr>
                <w:rFonts w:ascii="Times New Roman" w:hAnsi="Times New Roman" w:cs="Times New Roman"/>
                <w:sz w:val="20"/>
              </w:rPr>
            </w:pPr>
            <w:r w:rsidRPr="00564065">
              <w:rPr>
                <w:rFonts w:ascii="Times New Roman" w:hAnsi="Times New Roman" w:cs="Times New Roman"/>
                <w:b/>
                <w:sz w:val="20"/>
              </w:rPr>
              <w:t>Kriteri 4.</w:t>
            </w:r>
            <w:r w:rsidRPr="00564065">
              <w:rPr>
                <w:rFonts w:ascii="Times New Roman" w:hAnsi="Times New Roman" w:cs="Times New Roman"/>
                <w:sz w:val="20"/>
              </w:rPr>
              <w:t xml:space="preserve"> Programet e studimit të ciklit të parë zhvillojnë njohuri, aftësi dhe kompetenca të avancuara në fusha akademike ose profesionale, të nevojshme për zgjidhjen e problemeve komplekse dhe të paparashikueshme në një fushë të specializuar studimi ose profesionale. </w:t>
            </w:r>
          </w:p>
        </w:tc>
        <w:tc>
          <w:tcPr>
            <w:tcW w:w="5883" w:type="dxa"/>
            <w:gridSpan w:val="4"/>
          </w:tcPr>
          <w:p w:rsidR="002E5EAE" w:rsidRDefault="002E5EAE" w:rsidP="002D5B8D">
            <w:pPr>
              <w:spacing w:line="276" w:lineRule="auto"/>
              <w:jc w:val="both"/>
              <w:rPr>
                <w:rFonts w:ascii="Times New Roman" w:hAnsi="Times New Roman" w:cs="Times New Roman"/>
                <w:b/>
                <w:sz w:val="28"/>
                <w:szCs w:val="28"/>
              </w:rPr>
            </w:pPr>
          </w:p>
        </w:tc>
      </w:tr>
      <w:tr w:rsidR="002E5EAE" w:rsidTr="00590A41">
        <w:tc>
          <w:tcPr>
            <w:tcW w:w="3837" w:type="dxa"/>
          </w:tcPr>
          <w:p w:rsidR="002E5EAE" w:rsidRPr="00564065" w:rsidRDefault="002E5EAE" w:rsidP="00FA7240">
            <w:pPr>
              <w:spacing w:after="120"/>
              <w:rPr>
                <w:rFonts w:ascii="Times New Roman" w:hAnsi="Times New Roman" w:cs="Times New Roman"/>
                <w:sz w:val="20"/>
              </w:rPr>
            </w:pPr>
            <w:r w:rsidRPr="00564065">
              <w:rPr>
                <w:rFonts w:ascii="Times New Roman" w:hAnsi="Times New Roman" w:cs="Times New Roman"/>
                <w:b/>
                <w:sz w:val="20"/>
              </w:rPr>
              <w:t>Kriteri 5.</w:t>
            </w:r>
            <w:r w:rsidRPr="00564065">
              <w:rPr>
                <w:rFonts w:ascii="Times New Roman" w:hAnsi="Times New Roman" w:cs="Times New Roman"/>
                <w:sz w:val="20"/>
              </w:rPr>
              <w:t xml:space="preserve"> Programet e studimit të ciklit të parë përmbajnë të gjitha elementet që përbëjnë strukturën e programit të studimit të përcaktuara në akte ligjore e </w:t>
            </w:r>
            <w:r w:rsidRPr="00564065">
              <w:rPr>
                <w:rFonts w:ascii="Times New Roman" w:hAnsi="Times New Roman" w:cs="Times New Roman"/>
                <w:sz w:val="20"/>
              </w:rPr>
              <w:lastRenderedPageBreak/>
              <w:t xml:space="preserve">nënligjore. </w:t>
            </w:r>
          </w:p>
        </w:tc>
        <w:tc>
          <w:tcPr>
            <w:tcW w:w="5883" w:type="dxa"/>
            <w:gridSpan w:val="4"/>
          </w:tcPr>
          <w:p w:rsidR="002E5EAE" w:rsidRDefault="002E5EAE" w:rsidP="002D5B8D">
            <w:pPr>
              <w:spacing w:line="276" w:lineRule="auto"/>
              <w:jc w:val="both"/>
              <w:rPr>
                <w:rFonts w:ascii="Times New Roman" w:hAnsi="Times New Roman" w:cs="Times New Roman"/>
                <w:b/>
                <w:sz w:val="28"/>
                <w:szCs w:val="28"/>
              </w:rPr>
            </w:pPr>
          </w:p>
        </w:tc>
      </w:tr>
      <w:tr w:rsidR="002E5EAE" w:rsidTr="00590A41">
        <w:tc>
          <w:tcPr>
            <w:tcW w:w="3837" w:type="dxa"/>
          </w:tcPr>
          <w:p w:rsidR="002E5EAE" w:rsidRPr="00564065" w:rsidRDefault="002E5EAE" w:rsidP="00FA7240">
            <w:pPr>
              <w:spacing w:after="120"/>
              <w:rPr>
                <w:rFonts w:ascii="Times New Roman" w:hAnsi="Times New Roman" w:cs="Times New Roman"/>
                <w:sz w:val="20"/>
              </w:rPr>
            </w:pPr>
            <w:r w:rsidRPr="00564065">
              <w:rPr>
                <w:rFonts w:ascii="Times New Roman" w:hAnsi="Times New Roman" w:cs="Times New Roman"/>
                <w:b/>
                <w:sz w:val="20"/>
              </w:rPr>
              <w:lastRenderedPageBreak/>
              <w:t>Kriteri 6.</w:t>
            </w:r>
            <w:r w:rsidRPr="00564065">
              <w:rPr>
                <w:rFonts w:ascii="Times New Roman" w:hAnsi="Times New Roman" w:cs="Times New Roman"/>
                <w:sz w:val="20"/>
              </w:rPr>
              <w:t xml:space="preserve"> Programet e studimit kanë të përcaktuar qartë veprimtaritë formuese duke grupuar lëndët/ modulet sipas kategoritë të përcaktuara dhe me ngarkesën përkatëse në kredite. </w:t>
            </w:r>
          </w:p>
        </w:tc>
        <w:tc>
          <w:tcPr>
            <w:tcW w:w="5883" w:type="dxa"/>
            <w:gridSpan w:val="4"/>
          </w:tcPr>
          <w:p w:rsidR="002E5EAE" w:rsidRDefault="002E5EAE" w:rsidP="002D5B8D">
            <w:pPr>
              <w:spacing w:line="276" w:lineRule="auto"/>
              <w:jc w:val="both"/>
              <w:rPr>
                <w:rFonts w:ascii="Times New Roman" w:hAnsi="Times New Roman" w:cs="Times New Roman"/>
                <w:b/>
                <w:sz w:val="28"/>
                <w:szCs w:val="28"/>
              </w:rPr>
            </w:pPr>
          </w:p>
        </w:tc>
      </w:tr>
      <w:tr w:rsidR="001A0E21" w:rsidTr="00590A41">
        <w:trPr>
          <w:trHeight w:val="315"/>
        </w:trPr>
        <w:tc>
          <w:tcPr>
            <w:tcW w:w="3837" w:type="dxa"/>
            <w:vMerge w:val="restart"/>
            <w:shd w:val="clear" w:color="auto" w:fill="FBE4D5" w:themeFill="accent2" w:themeFillTint="33"/>
          </w:tcPr>
          <w:p w:rsidR="001A0E21" w:rsidRPr="00FF0ECE" w:rsidRDefault="001A0E21" w:rsidP="002D5B8D">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729" w:type="dxa"/>
            <w:shd w:val="clear" w:color="auto" w:fill="FF00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18" w:type="dxa"/>
            <w:shd w:val="clear" w:color="auto" w:fill="FF66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18" w:type="dxa"/>
            <w:shd w:val="clear" w:color="auto" w:fill="CCCC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718" w:type="dxa"/>
            <w:shd w:val="clear" w:color="auto" w:fill="A8D08D" w:themeFill="accent6" w:themeFillTint="99"/>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1A0E21" w:rsidTr="00590A41">
        <w:trPr>
          <w:trHeight w:val="315"/>
        </w:trPr>
        <w:tc>
          <w:tcPr>
            <w:tcW w:w="3837" w:type="dxa"/>
            <w:vMerge/>
            <w:shd w:val="clear" w:color="auto" w:fill="FBE4D5" w:themeFill="accent2" w:themeFillTint="33"/>
          </w:tcPr>
          <w:p w:rsidR="001A0E21" w:rsidRPr="00FF0ECE" w:rsidRDefault="001A0E21" w:rsidP="002D5B8D">
            <w:pPr>
              <w:spacing w:line="276" w:lineRule="auto"/>
              <w:rPr>
                <w:rFonts w:ascii="Times New Roman" w:hAnsi="Times New Roman" w:cs="Times New Roman"/>
                <w:b/>
                <w:sz w:val="24"/>
                <w:szCs w:val="24"/>
              </w:rPr>
            </w:pPr>
          </w:p>
        </w:tc>
        <w:tc>
          <w:tcPr>
            <w:tcW w:w="729" w:type="dxa"/>
          </w:tcPr>
          <w:p w:rsidR="001A0E21" w:rsidRDefault="001A0E21" w:rsidP="002D5B8D">
            <w:pPr>
              <w:spacing w:line="276" w:lineRule="auto"/>
              <w:jc w:val="both"/>
              <w:rPr>
                <w:rFonts w:ascii="Times New Roman" w:hAnsi="Times New Roman" w:cs="Times New Roman"/>
                <w:b/>
                <w:sz w:val="28"/>
                <w:szCs w:val="28"/>
              </w:rPr>
            </w:pPr>
          </w:p>
        </w:tc>
        <w:tc>
          <w:tcPr>
            <w:tcW w:w="1718" w:type="dxa"/>
          </w:tcPr>
          <w:p w:rsidR="001A0E21" w:rsidRDefault="001A0E21" w:rsidP="002D5B8D">
            <w:pPr>
              <w:spacing w:line="276" w:lineRule="auto"/>
              <w:jc w:val="both"/>
              <w:rPr>
                <w:rFonts w:ascii="Times New Roman" w:hAnsi="Times New Roman" w:cs="Times New Roman"/>
                <w:b/>
                <w:sz w:val="28"/>
                <w:szCs w:val="28"/>
              </w:rPr>
            </w:pPr>
          </w:p>
        </w:tc>
        <w:tc>
          <w:tcPr>
            <w:tcW w:w="1718" w:type="dxa"/>
          </w:tcPr>
          <w:p w:rsidR="001A0E21" w:rsidRDefault="001A0E21" w:rsidP="002D5B8D">
            <w:pPr>
              <w:spacing w:line="276" w:lineRule="auto"/>
              <w:jc w:val="both"/>
              <w:rPr>
                <w:rFonts w:ascii="Times New Roman" w:hAnsi="Times New Roman" w:cs="Times New Roman"/>
                <w:b/>
                <w:sz w:val="28"/>
                <w:szCs w:val="28"/>
              </w:rPr>
            </w:pPr>
          </w:p>
        </w:tc>
        <w:tc>
          <w:tcPr>
            <w:tcW w:w="1718" w:type="dxa"/>
          </w:tcPr>
          <w:p w:rsidR="001A0E21" w:rsidRDefault="001A0E21" w:rsidP="002D5B8D">
            <w:pPr>
              <w:spacing w:line="276" w:lineRule="auto"/>
              <w:jc w:val="both"/>
              <w:rPr>
                <w:rFonts w:ascii="Times New Roman" w:hAnsi="Times New Roman" w:cs="Times New Roman"/>
                <w:b/>
                <w:sz w:val="28"/>
                <w:szCs w:val="28"/>
              </w:rPr>
            </w:pPr>
          </w:p>
        </w:tc>
      </w:tr>
    </w:tbl>
    <w:p w:rsidR="001A0E21" w:rsidRDefault="001A0E21" w:rsidP="001A0E21">
      <w:pPr>
        <w:spacing w:line="276" w:lineRule="auto"/>
        <w:ind w:left="360"/>
        <w:jc w:val="both"/>
        <w:rPr>
          <w:rFonts w:ascii="Times New Roman" w:hAnsi="Times New Roman" w:cs="Times New Roman"/>
          <w:b/>
          <w:sz w:val="28"/>
          <w:szCs w:val="28"/>
        </w:rPr>
      </w:pPr>
    </w:p>
    <w:p w:rsidR="00590A41" w:rsidRDefault="00590A41" w:rsidP="001A0E21">
      <w:pPr>
        <w:spacing w:line="276" w:lineRule="auto"/>
        <w:ind w:left="360"/>
        <w:jc w:val="both"/>
        <w:rPr>
          <w:rFonts w:ascii="Times New Roman" w:hAnsi="Times New Roman" w:cs="Times New Roman"/>
          <w:b/>
          <w:sz w:val="28"/>
          <w:szCs w:val="28"/>
        </w:rPr>
      </w:pPr>
    </w:p>
    <w:p w:rsidR="00590A41" w:rsidRPr="00FF0ECE" w:rsidRDefault="00590A41" w:rsidP="001A0E21">
      <w:pPr>
        <w:spacing w:line="276" w:lineRule="auto"/>
        <w:ind w:left="360"/>
        <w:jc w:val="both"/>
        <w:rPr>
          <w:rFonts w:ascii="Times New Roman" w:hAnsi="Times New Roman" w:cs="Times New Roman"/>
          <w:b/>
          <w:sz w:val="28"/>
          <w:szCs w:val="28"/>
        </w:rPr>
      </w:pPr>
    </w:p>
    <w:tbl>
      <w:tblPr>
        <w:tblStyle w:val="TableGrid"/>
        <w:tblW w:w="9720" w:type="dxa"/>
        <w:tblInd w:w="-185" w:type="dxa"/>
        <w:tblLook w:val="04A0"/>
      </w:tblPr>
      <w:tblGrid>
        <w:gridCol w:w="3147"/>
        <w:gridCol w:w="282"/>
        <w:gridCol w:w="957"/>
        <w:gridCol w:w="282"/>
        <w:gridCol w:w="1496"/>
        <w:gridCol w:w="188"/>
        <w:gridCol w:w="1590"/>
        <w:gridCol w:w="94"/>
        <w:gridCol w:w="1684"/>
      </w:tblGrid>
      <w:tr w:rsidR="001A0E21" w:rsidTr="002D5B8D">
        <w:tc>
          <w:tcPr>
            <w:tcW w:w="9720" w:type="dxa"/>
            <w:gridSpan w:val="9"/>
            <w:shd w:val="clear" w:color="auto" w:fill="FBE4D5" w:themeFill="accent2" w:themeFillTint="33"/>
          </w:tcPr>
          <w:p w:rsidR="001A0E21" w:rsidRDefault="001A0E21" w:rsidP="002D5B8D">
            <w:pPr>
              <w:spacing w:line="276" w:lineRule="auto"/>
              <w:jc w:val="both"/>
              <w:rPr>
                <w:rFonts w:ascii="Times New Roman" w:eastAsia="Times New Roman" w:hAnsi="Times New Roman" w:cs="Times New Roman"/>
                <w:b/>
                <w:bCs/>
                <w:sz w:val="24"/>
                <w:szCs w:val="24"/>
                <w:lang w:val="sq-AL"/>
              </w:rPr>
            </w:pPr>
            <w:r w:rsidRPr="00FF3BB7">
              <w:rPr>
                <w:rFonts w:ascii="Times New Roman" w:eastAsia="Times New Roman" w:hAnsi="Times New Roman" w:cs="Times New Roman"/>
                <w:b/>
                <w:bCs/>
                <w:sz w:val="24"/>
                <w:szCs w:val="24"/>
                <w:lang w:val="sq-AL"/>
              </w:rPr>
              <w:t>Standardi II.2</w:t>
            </w:r>
            <w:r w:rsidRPr="00FF3BB7">
              <w:rPr>
                <w:rFonts w:ascii="Times New Roman" w:eastAsia="Times New Roman" w:hAnsi="Times New Roman" w:cs="Times New Roman"/>
                <w:b/>
                <w:bCs/>
                <w:sz w:val="24"/>
                <w:szCs w:val="24"/>
                <w:lang w:val="sq-AL"/>
              </w:rPr>
              <w:tab/>
            </w:r>
          </w:p>
          <w:p w:rsidR="001A0E21" w:rsidRDefault="00452C93" w:rsidP="002D5B8D">
            <w:pPr>
              <w:spacing w:line="276" w:lineRule="auto"/>
              <w:jc w:val="both"/>
              <w:rPr>
                <w:rFonts w:ascii="Times New Roman" w:hAnsi="Times New Roman" w:cs="Times New Roman"/>
                <w:b/>
                <w:sz w:val="28"/>
                <w:szCs w:val="28"/>
              </w:rPr>
            </w:pPr>
            <w:r w:rsidRPr="00D1111B">
              <w:rPr>
                <w:rFonts w:ascii="Times New Roman" w:eastAsia="?????? Pro W3" w:hAnsi="Times New Roman" w:cs="Times New Roman"/>
                <w:b/>
                <w:color w:val="000000"/>
                <w:sz w:val="24"/>
                <w:szCs w:val="24"/>
                <w:lang w:val="sq-AL"/>
              </w:rPr>
              <w:t>Njësia kryesore</w:t>
            </w:r>
            <w:r>
              <w:rPr>
                <w:rFonts w:ascii="Times New Roman" w:eastAsia="?????? Pro W3" w:hAnsi="Times New Roman" w:cs="Times New Roman"/>
                <w:b/>
                <w:color w:val="000000"/>
                <w:sz w:val="24"/>
                <w:szCs w:val="24"/>
                <w:lang w:val="sq-AL"/>
              </w:rPr>
              <w:t>/</w:t>
            </w:r>
            <w:r w:rsidRPr="00D1111B">
              <w:rPr>
                <w:rFonts w:ascii="Times New Roman" w:eastAsia="?????? Pro W3" w:hAnsi="Times New Roman" w:cs="Times New Roman"/>
                <w:b/>
                <w:color w:val="000000"/>
                <w:sz w:val="24"/>
                <w:szCs w:val="24"/>
                <w:lang w:val="sq-AL"/>
              </w:rPr>
              <w:t xml:space="preserve">bazë përgjegjëse për programin e studimit përmbush </w:t>
            </w:r>
            <w:r>
              <w:rPr>
                <w:rFonts w:ascii="Times New Roman" w:eastAsia="?????? Pro W3" w:hAnsi="Times New Roman" w:cs="Times New Roman"/>
                <w:b/>
                <w:color w:val="000000"/>
                <w:sz w:val="24"/>
                <w:szCs w:val="24"/>
                <w:lang w:val="sq-AL"/>
              </w:rPr>
              <w:t>kërkesat ligjore</w:t>
            </w:r>
            <w:r w:rsidRPr="00D1111B">
              <w:rPr>
                <w:rFonts w:ascii="Times New Roman" w:eastAsia="?????? Pro W3" w:hAnsi="Times New Roman" w:cs="Times New Roman"/>
                <w:b/>
                <w:color w:val="000000"/>
                <w:sz w:val="24"/>
                <w:szCs w:val="24"/>
                <w:lang w:val="sq-AL"/>
              </w:rPr>
              <w:t xml:space="preserve"> për këto njësi.</w:t>
            </w:r>
          </w:p>
        </w:tc>
      </w:tr>
      <w:tr w:rsidR="001A0E21" w:rsidTr="00564065">
        <w:tc>
          <w:tcPr>
            <w:tcW w:w="3147" w:type="dxa"/>
            <w:shd w:val="clear" w:color="auto" w:fill="C5E0B3" w:themeFill="accent6" w:themeFillTint="66"/>
          </w:tcPr>
          <w:p w:rsidR="001A0E21" w:rsidRDefault="001A0E21"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573" w:type="dxa"/>
            <w:gridSpan w:val="8"/>
            <w:shd w:val="clear" w:color="auto" w:fill="C5E0B3" w:themeFill="accent6" w:themeFillTint="66"/>
          </w:tcPr>
          <w:p w:rsidR="001A0E21" w:rsidRDefault="004E7864"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2E5EAE" w:rsidTr="00564065">
        <w:tc>
          <w:tcPr>
            <w:tcW w:w="3147" w:type="dxa"/>
          </w:tcPr>
          <w:p w:rsidR="002E5EAE" w:rsidRPr="00564065" w:rsidRDefault="002E5EAE" w:rsidP="00FA7240">
            <w:pPr>
              <w:spacing w:after="120"/>
              <w:rPr>
                <w:rFonts w:ascii="Times New Roman" w:hAnsi="Times New Roman" w:cs="Times New Roman"/>
                <w:sz w:val="20"/>
              </w:rPr>
            </w:pPr>
            <w:r w:rsidRPr="00564065">
              <w:rPr>
                <w:rFonts w:ascii="Times New Roman" w:hAnsi="Times New Roman" w:cs="Times New Roman"/>
                <w:b/>
                <w:sz w:val="20"/>
              </w:rPr>
              <w:t>Kriteri 1.</w:t>
            </w:r>
            <w:r w:rsidRPr="00564065">
              <w:rPr>
                <w:rFonts w:ascii="Times New Roman" w:hAnsi="Times New Roman" w:cs="Times New Roman"/>
                <w:sz w:val="20"/>
              </w:rPr>
              <w:t xml:space="preserve"> Njësia kryesore/bazë përgjegjëse për programin e studimit, përmbush detyrimet ligjore për vlerësimin dhe akreditimin. </w:t>
            </w:r>
          </w:p>
        </w:tc>
        <w:tc>
          <w:tcPr>
            <w:tcW w:w="6573" w:type="dxa"/>
            <w:gridSpan w:val="8"/>
          </w:tcPr>
          <w:p w:rsidR="002E5EAE" w:rsidRDefault="002E5EAE" w:rsidP="002D5B8D">
            <w:pPr>
              <w:spacing w:line="276" w:lineRule="auto"/>
              <w:jc w:val="both"/>
              <w:rPr>
                <w:rFonts w:ascii="Times New Roman" w:hAnsi="Times New Roman" w:cs="Times New Roman"/>
                <w:b/>
                <w:sz w:val="28"/>
                <w:szCs w:val="28"/>
              </w:rPr>
            </w:pPr>
          </w:p>
        </w:tc>
      </w:tr>
      <w:tr w:rsidR="002E5EAE" w:rsidTr="00564065">
        <w:tc>
          <w:tcPr>
            <w:tcW w:w="3147" w:type="dxa"/>
          </w:tcPr>
          <w:p w:rsidR="002E5EAE" w:rsidRPr="00564065" w:rsidRDefault="002E5EAE" w:rsidP="00FA7240">
            <w:pPr>
              <w:spacing w:after="120"/>
              <w:rPr>
                <w:rFonts w:ascii="Times New Roman" w:hAnsi="Times New Roman" w:cs="Times New Roman"/>
                <w:sz w:val="20"/>
              </w:rPr>
            </w:pPr>
            <w:r w:rsidRPr="00564065">
              <w:rPr>
                <w:rFonts w:ascii="Times New Roman" w:hAnsi="Times New Roman" w:cs="Times New Roman"/>
                <w:b/>
                <w:sz w:val="20"/>
              </w:rPr>
              <w:t>Kriteri 2.</w:t>
            </w:r>
            <w:r w:rsidRPr="00564065">
              <w:rPr>
                <w:rFonts w:ascii="Times New Roman" w:hAnsi="Times New Roman" w:cs="Times New Roman"/>
                <w:sz w:val="20"/>
              </w:rPr>
              <w:t xml:space="preserve"> Njësia kryesore/bazë përgjegjëse për programin për çdo program studimi cakton një person në rolin e koordinatorit të programit të studimit i cili është përgjegjës për ecurinë dhe zhvillimin e programit dhe praktikave profesionale në përputhje me objektivat e tij. Koordinatori i programit informon vazhdimisht titullarin e njësisë përkatëse. </w:t>
            </w:r>
          </w:p>
        </w:tc>
        <w:tc>
          <w:tcPr>
            <w:tcW w:w="6573" w:type="dxa"/>
            <w:gridSpan w:val="8"/>
          </w:tcPr>
          <w:p w:rsidR="002E5EAE" w:rsidRDefault="002E5EAE" w:rsidP="002D5B8D">
            <w:pPr>
              <w:spacing w:line="276" w:lineRule="auto"/>
              <w:jc w:val="both"/>
              <w:rPr>
                <w:rFonts w:ascii="Times New Roman" w:hAnsi="Times New Roman" w:cs="Times New Roman"/>
                <w:b/>
                <w:sz w:val="28"/>
                <w:szCs w:val="28"/>
              </w:rPr>
            </w:pPr>
          </w:p>
        </w:tc>
      </w:tr>
      <w:tr w:rsidR="002E5EAE" w:rsidTr="00564065">
        <w:tc>
          <w:tcPr>
            <w:tcW w:w="3147" w:type="dxa"/>
          </w:tcPr>
          <w:p w:rsidR="002E5EAE" w:rsidRPr="00564065" w:rsidRDefault="002E5EAE" w:rsidP="00FA7240">
            <w:pPr>
              <w:spacing w:after="120"/>
              <w:rPr>
                <w:rFonts w:ascii="Times New Roman" w:hAnsi="Times New Roman" w:cs="Times New Roman"/>
                <w:sz w:val="20"/>
              </w:rPr>
            </w:pPr>
            <w:r w:rsidRPr="00564065">
              <w:rPr>
                <w:rFonts w:ascii="Times New Roman" w:hAnsi="Times New Roman" w:cs="Times New Roman"/>
                <w:b/>
                <w:sz w:val="20"/>
              </w:rPr>
              <w:t>Kriteri 3.</w:t>
            </w:r>
            <w:r w:rsidRPr="00564065">
              <w:rPr>
                <w:rFonts w:ascii="Times New Roman" w:hAnsi="Times New Roman" w:cs="Times New Roman"/>
                <w:sz w:val="20"/>
              </w:rPr>
              <w:t xml:space="preserve"> Njësia kryesore/bazë përgjegjëse për programin e studimit përmbush, detyrimet ligjore dhe nënligjore për organizimin dhe strukturën akademike. </w:t>
            </w:r>
          </w:p>
        </w:tc>
        <w:tc>
          <w:tcPr>
            <w:tcW w:w="6573" w:type="dxa"/>
            <w:gridSpan w:val="8"/>
          </w:tcPr>
          <w:p w:rsidR="002E5EAE" w:rsidRDefault="002E5EAE" w:rsidP="002D5B8D">
            <w:pPr>
              <w:spacing w:line="276" w:lineRule="auto"/>
              <w:jc w:val="both"/>
              <w:rPr>
                <w:rFonts w:ascii="Times New Roman" w:hAnsi="Times New Roman" w:cs="Times New Roman"/>
                <w:b/>
                <w:sz w:val="28"/>
                <w:szCs w:val="28"/>
              </w:rPr>
            </w:pPr>
          </w:p>
        </w:tc>
      </w:tr>
      <w:tr w:rsidR="002E5EAE" w:rsidTr="00564065">
        <w:tc>
          <w:tcPr>
            <w:tcW w:w="3147" w:type="dxa"/>
          </w:tcPr>
          <w:p w:rsidR="002E5EAE" w:rsidRPr="00564065" w:rsidRDefault="002E5EAE" w:rsidP="00FA7240">
            <w:pPr>
              <w:spacing w:after="120"/>
              <w:rPr>
                <w:rFonts w:ascii="Times New Roman" w:hAnsi="Times New Roman" w:cs="Times New Roman"/>
                <w:sz w:val="20"/>
              </w:rPr>
            </w:pPr>
            <w:r w:rsidRPr="00564065">
              <w:rPr>
                <w:rFonts w:ascii="Times New Roman" w:hAnsi="Times New Roman" w:cs="Times New Roman"/>
                <w:b/>
                <w:sz w:val="20"/>
              </w:rPr>
              <w:t>Kriteri 4.</w:t>
            </w:r>
            <w:r w:rsidRPr="00564065">
              <w:rPr>
                <w:rFonts w:ascii="Times New Roman" w:hAnsi="Times New Roman" w:cs="Times New Roman"/>
                <w:sz w:val="20"/>
              </w:rPr>
              <w:t xml:space="preserve"> Njësia kryesore/bazë përgjegjëse për programin e studimit, përmbush detyrimet për numrin dhe shkallën e kualifikimit të personelit akademik. </w:t>
            </w:r>
          </w:p>
        </w:tc>
        <w:tc>
          <w:tcPr>
            <w:tcW w:w="6573" w:type="dxa"/>
            <w:gridSpan w:val="8"/>
          </w:tcPr>
          <w:p w:rsidR="002E5EAE" w:rsidRDefault="002E5EAE" w:rsidP="002D5B8D">
            <w:pPr>
              <w:spacing w:line="276" w:lineRule="auto"/>
              <w:jc w:val="both"/>
              <w:rPr>
                <w:rFonts w:ascii="Times New Roman" w:hAnsi="Times New Roman" w:cs="Times New Roman"/>
                <w:b/>
                <w:sz w:val="28"/>
                <w:szCs w:val="28"/>
              </w:rPr>
            </w:pPr>
          </w:p>
        </w:tc>
      </w:tr>
      <w:tr w:rsidR="002E5EAE" w:rsidTr="00564065">
        <w:tc>
          <w:tcPr>
            <w:tcW w:w="3147" w:type="dxa"/>
          </w:tcPr>
          <w:p w:rsidR="002E5EAE" w:rsidRPr="00564065" w:rsidRDefault="002E5EAE" w:rsidP="00FA7240">
            <w:pPr>
              <w:rPr>
                <w:rFonts w:ascii="Times New Roman" w:hAnsi="Times New Roman" w:cs="Times New Roman"/>
                <w:sz w:val="20"/>
              </w:rPr>
            </w:pPr>
            <w:r w:rsidRPr="00564065">
              <w:rPr>
                <w:rFonts w:ascii="Times New Roman" w:hAnsi="Times New Roman" w:cs="Times New Roman"/>
                <w:b/>
                <w:sz w:val="20"/>
              </w:rPr>
              <w:t>Kriteri 5.</w:t>
            </w:r>
            <w:r w:rsidRPr="00564065">
              <w:rPr>
                <w:rFonts w:ascii="Times New Roman" w:hAnsi="Times New Roman" w:cs="Times New Roman"/>
                <w:sz w:val="20"/>
              </w:rPr>
              <w:t xml:space="preserve"> Njësia kryesore/bazë përgjegjëse për programin e studimit, përmbush detyrimet ligjore dhe nënligjore për organizimin dhe strukturën akademike. </w:t>
            </w:r>
          </w:p>
        </w:tc>
        <w:tc>
          <w:tcPr>
            <w:tcW w:w="6573" w:type="dxa"/>
            <w:gridSpan w:val="8"/>
          </w:tcPr>
          <w:p w:rsidR="002E5EAE" w:rsidRDefault="002E5EAE" w:rsidP="002D5B8D">
            <w:pPr>
              <w:spacing w:line="276" w:lineRule="auto"/>
              <w:jc w:val="both"/>
              <w:rPr>
                <w:rFonts w:ascii="Times New Roman" w:hAnsi="Times New Roman" w:cs="Times New Roman"/>
                <w:b/>
                <w:sz w:val="28"/>
                <w:szCs w:val="28"/>
              </w:rPr>
            </w:pPr>
          </w:p>
        </w:tc>
      </w:tr>
      <w:tr w:rsidR="001A0E21" w:rsidTr="00564065">
        <w:trPr>
          <w:trHeight w:val="315"/>
        </w:trPr>
        <w:tc>
          <w:tcPr>
            <w:tcW w:w="3147" w:type="dxa"/>
            <w:vMerge w:val="restart"/>
            <w:shd w:val="clear" w:color="auto" w:fill="F7CAAC" w:themeFill="accent2" w:themeFillTint="66"/>
          </w:tcPr>
          <w:p w:rsidR="001A0E21" w:rsidRPr="00FF0ECE" w:rsidRDefault="001A0E21" w:rsidP="002D5B8D">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gridSpan w:val="2"/>
            <w:shd w:val="clear" w:color="auto" w:fill="FF00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78" w:type="dxa"/>
            <w:gridSpan w:val="2"/>
            <w:shd w:val="clear" w:color="auto" w:fill="FF66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78" w:type="dxa"/>
            <w:gridSpan w:val="2"/>
            <w:shd w:val="clear" w:color="auto" w:fill="CCCC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778" w:type="dxa"/>
            <w:gridSpan w:val="2"/>
            <w:shd w:val="clear" w:color="auto" w:fill="92D05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1A0E21" w:rsidTr="00564065">
        <w:trPr>
          <w:trHeight w:val="315"/>
        </w:trPr>
        <w:tc>
          <w:tcPr>
            <w:tcW w:w="3147" w:type="dxa"/>
            <w:vMerge/>
            <w:shd w:val="clear" w:color="auto" w:fill="F7CAAC" w:themeFill="accent2" w:themeFillTint="66"/>
          </w:tcPr>
          <w:p w:rsidR="001A0E21" w:rsidRPr="00FF0ECE" w:rsidRDefault="001A0E21" w:rsidP="002D5B8D">
            <w:pPr>
              <w:spacing w:line="276" w:lineRule="auto"/>
              <w:rPr>
                <w:rFonts w:ascii="Times New Roman" w:hAnsi="Times New Roman" w:cs="Times New Roman"/>
                <w:b/>
                <w:sz w:val="24"/>
                <w:szCs w:val="24"/>
              </w:rPr>
            </w:pPr>
          </w:p>
        </w:tc>
        <w:tc>
          <w:tcPr>
            <w:tcW w:w="1239" w:type="dxa"/>
            <w:gridSpan w:val="2"/>
          </w:tcPr>
          <w:p w:rsidR="001A0E21" w:rsidRDefault="001A0E21" w:rsidP="002D5B8D">
            <w:pPr>
              <w:spacing w:line="276" w:lineRule="auto"/>
              <w:jc w:val="both"/>
              <w:rPr>
                <w:rFonts w:ascii="Times New Roman" w:hAnsi="Times New Roman" w:cs="Times New Roman"/>
                <w:b/>
                <w:sz w:val="28"/>
                <w:szCs w:val="28"/>
              </w:rPr>
            </w:pPr>
          </w:p>
        </w:tc>
        <w:tc>
          <w:tcPr>
            <w:tcW w:w="1778" w:type="dxa"/>
            <w:gridSpan w:val="2"/>
          </w:tcPr>
          <w:p w:rsidR="001A0E21" w:rsidRDefault="001A0E21" w:rsidP="002D5B8D">
            <w:pPr>
              <w:spacing w:line="276" w:lineRule="auto"/>
              <w:jc w:val="both"/>
              <w:rPr>
                <w:rFonts w:ascii="Times New Roman" w:hAnsi="Times New Roman" w:cs="Times New Roman"/>
                <w:b/>
                <w:sz w:val="28"/>
                <w:szCs w:val="28"/>
              </w:rPr>
            </w:pPr>
          </w:p>
        </w:tc>
        <w:tc>
          <w:tcPr>
            <w:tcW w:w="1778" w:type="dxa"/>
            <w:gridSpan w:val="2"/>
          </w:tcPr>
          <w:p w:rsidR="001A0E21" w:rsidRDefault="001A0E21" w:rsidP="002D5B8D">
            <w:pPr>
              <w:spacing w:line="276" w:lineRule="auto"/>
              <w:jc w:val="both"/>
              <w:rPr>
                <w:rFonts w:ascii="Times New Roman" w:hAnsi="Times New Roman" w:cs="Times New Roman"/>
                <w:b/>
                <w:sz w:val="28"/>
                <w:szCs w:val="28"/>
              </w:rPr>
            </w:pPr>
          </w:p>
        </w:tc>
        <w:tc>
          <w:tcPr>
            <w:tcW w:w="1778" w:type="dxa"/>
            <w:gridSpan w:val="2"/>
          </w:tcPr>
          <w:p w:rsidR="001A0E21" w:rsidRDefault="001A0E21" w:rsidP="002D5B8D">
            <w:pPr>
              <w:spacing w:line="276" w:lineRule="auto"/>
              <w:jc w:val="both"/>
              <w:rPr>
                <w:rFonts w:ascii="Times New Roman" w:hAnsi="Times New Roman" w:cs="Times New Roman"/>
                <w:b/>
                <w:sz w:val="28"/>
                <w:szCs w:val="28"/>
              </w:rPr>
            </w:pPr>
          </w:p>
        </w:tc>
      </w:tr>
      <w:tr w:rsidR="001A0E21" w:rsidTr="002D5B8D">
        <w:tc>
          <w:tcPr>
            <w:tcW w:w="9720" w:type="dxa"/>
            <w:gridSpan w:val="9"/>
            <w:shd w:val="clear" w:color="auto" w:fill="F7CAAC" w:themeFill="accent2" w:themeFillTint="66"/>
          </w:tcPr>
          <w:p w:rsidR="001A0E21" w:rsidRDefault="001A0E21" w:rsidP="002D5B8D">
            <w:pPr>
              <w:spacing w:line="276" w:lineRule="auto"/>
              <w:jc w:val="both"/>
              <w:rPr>
                <w:rFonts w:ascii="Times New Roman" w:eastAsia="Times New Roman" w:hAnsi="Times New Roman" w:cs="Times New Roman"/>
                <w:b/>
                <w:bCs/>
                <w:sz w:val="24"/>
                <w:szCs w:val="24"/>
                <w:lang w:val="sq-AL"/>
              </w:rPr>
            </w:pPr>
            <w:r w:rsidRPr="00FF3BB7">
              <w:rPr>
                <w:rFonts w:ascii="Times New Roman" w:eastAsia="Times New Roman" w:hAnsi="Times New Roman" w:cs="Times New Roman"/>
                <w:b/>
                <w:bCs/>
                <w:sz w:val="24"/>
                <w:szCs w:val="24"/>
                <w:lang w:val="sq-AL"/>
              </w:rPr>
              <w:lastRenderedPageBreak/>
              <w:t>Standardi II.3</w:t>
            </w:r>
            <w:r w:rsidRPr="00FF3BB7">
              <w:rPr>
                <w:rFonts w:ascii="Times New Roman" w:eastAsia="Times New Roman" w:hAnsi="Times New Roman" w:cs="Times New Roman"/>
                <w:b/>
                <w:bCs/>
                <w:sz w:val="24"/>
                <w:szCs w:val="24"/>
                <w:lang w:val="sq-AL"/>
              </w:rPr>
              <w:tab/>
            </w:r>
          </w:p>
          <w:p w:rsidR="001A0E21" w:rsidRDefault="00452C93" w:rsidP="002D5B8D">
            <w:pPr>
              <w:spacing w:line="276" w:lineRule="auto"/>
              <w:jc w:val="both"/>
              <w:rPr>
                <w:rFonts w:ascii="Times New Roman" w:hAnsi="Times New Roman" w:cs="Times New Roman"/>
                <w:b/>
                <w:sz w:val="28"/>
                <w:szCs w:val="28"/>
              </w:rPr>
            </w:pPr>
            <w:r w:rsidRPr="00D1111B">
              <w:rPr>
                <w:rFonts w:ascii="Times New Roman" w:eastAsia="Times New Roman" w:hAnsi="Times New Roman" w:cs="Times New Roman"/>
                <w:b/>
                <w:bCs/>
                <w:sz w:val="24"/>
                <w:szCs w:val="24"/>
                <w:lang w:val="sq-AL"/>
              </w:rPr>
              <w:t>Programet e studimeve të ciklit të parë janë të detajuara, informuese, të strukturuara dhe organizuara në përputhje me parashikimet dhe objektivat formuese të programeve të ciklit të parë</w:t>
            </w:r>
            <w:r>
              <w:rPr>
                <w:rFonts w:ascii="Times New Roman" w:eastAsia="Times New Roman" w:hAnsi="Times New Roman" w:cs="Times New Roman"/>
                <w:b/>
                <w:bCs/>
                <w:sz w:val="24"/>
                <w:szCs w:val="24"/>
                <w:lang w:val="sq-AL"/>
              </w:rPr>
              <w:t>.</w:t>
            </w:r>
          </w:p>
        </w:tc>
      </w:tr>
      <w:tr w:rsidR="001A0E21" w:rsidTr="00564065">
        <w:tc>
          <w:tcPr>
            <w:tcW w:w="3429" w:type="dxa"/>
            <w:gridSpan w:val="2"/>
            <w:shd w:val="clear" w:color="auto" w:fill="C5E0B3" w:themeFill="accent6" w:themeFillTint="66"/>
          </w:tcPr>
          <w:p w:rsidR="001A0E21" w:rsidRDefault="001A0E21"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291" w:type="dxa"/>
            <w:gridSpan w:val="7"/>
            <w:shd w:val="clear" w:color="auto" w:fill="C5E0B3" w:themeFill="accent6" w:themeFillTint="66"/>
          </w:tcPr>
          <w:p w:rsidR="001A0E21" w:rsidRDefault="004E7864"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4F229D" w:rsidTr="00564065">
        <w:tc>
          <w:tcPr>
            <w:tcW w:w="3429" w:type="dxa"/>
            <w:gridSpan w:val="2"/>
          </w:tcPr>
          <w:p w:rsidR="004F229D" w:rsidRPr="00564065" w:rsidRDefault="004F229D" w:rsidP="00FA7240">
            <w:pPr>
              <w:spacing w:after="120"/>
              <w:rPr>
                <w:rFonts w:ascii="Times New Roman" w:hAnsi="Times New Roman" w:cs="Times New Roman"/>
                <w:sz w:val="20"/>
              </w:rPr>
            </w:pPr>
            <w:r w:rsidRPr="00564065">
              <w:rPr>
                <w:rFonts w:ascii="Times New Roman" w:hAnsi="Times New Roman" w:cs="Times New Roman"/>
                <w:b/>
                <w:sz w:val="20"/>
              </w:rPr>
              <w:t>Kriteri 1.</w:t>
            </w:r>
            <w:r w:rsidRPr="00564065">
              <w:rPr>
                <w:rFonts w:ascii="Times New Roman" w:hAnsi="Times New Roman" w:cs="Times New Roman"/>
                <w:sz w:val="20"/>
              </w:rPr>
              <w:t xml:space="preserve"> Njësia kryesore/bazë, përgjegjëse për programet e studimit të ciklit të parë, disponojnë informacionet e nevojshme për organizimin, strukturën dhe përmbajtjen e programeve të studimeve. </w:t>
            </w:r>
          </w:p>
        </w:tc>
        <w:tc>
          <w:tcPr>
            <w:tcW w:w="6291" w:type="dxa"/>
            <w:gridSpan w:val="7"/>
          </w:tcPr>
          <w:p w:rsidR="004F229D" w:rsidRDefault="004F229D" w:rsidP="002D5B8D">
            <w:pPr>
              <w:spacing w:line="276" w:lineRule="auto"/>
              <w:jc w:val="both"/>
              <w:rPr>
                <w:rFonts w:ascii="Times New Roman" w:hAnsi="Times New Roman" w:cs="Times New Roman"/>
                <w:b/>
                <w:sz w:val="28"/>
                <w:szCs w:val="28"/>
              </w:rPr>
            </w:pPr>
          </w:p>
        </w:tc>
      </w:tr>
      <w:tr w:rsidR="004F229D" w:rsidTr="00564065">
        <w:tc>
          <w:tcPr>
            <w:tcW w:w="3429" w:type="dxa"/>
            <w:gridSpan w:val="2"/>
          </w:tcPr>
          <w:p w:rsidR="004F229D" w:rsidRPr="00564065" w:rsidRDefault="004F229D" w:rsidP="00FA7240">
            <w:pPr>
              <w:spacing w:after="120"/>
              <w:rPr>
                <w:rFonts w:ascii="Times New Roman" w:hAnsi="Times New Roman" w:cs="Times New Roman"/>
                <w:sz w:val="20"/>
              </w:rPr>
            </w:pPr>
            <w:r w:rsidRPr="00564065">
              <w:rPr>
                <w:rFonts w:ascii="Times New Roman" w:hAnsi="Times New Roman" w:cs="Times New Roman"/>
                <w:b/>
                <w:sz w:val="20"/>
              </w:rPr>
              <w:t>Kriteri 2.</w:t>
            </w:r>
            <w:r w:rsidRPr="00564065">
              <w:rPr>
                <w:rFonts w:ascii="Times New Roman" w:hAnsi="Times New Roman" w:cs="Times New Roman"/>
                <w:sz w:val="20"/>
              </w:rPr>
              <w:t xml:space="preserve"> Programet e studimit organizohen në lëndë, module, praktikë e aktivitete formuese, në përputhje me përcaktimet ligjore në fuqi. </w:t>
            </w:r>
          </w:p>
        </w:tc>
        <w:tc>
          <w:tcPr>
            <w:tcW w:w="6291" w:type="dxa"/>
            <w:gridSpan w:val="7"/>
          </w:tcPr>
          <w:p w:rsidR="004F229D" w:rsidRDefault="004F229D" w:rsidP="002D5B8D">
            <w:pPr>
              <w:spacing w:line="276" w:lineRule="auto"/>
              <w:jc w:val="both"/>
              <w:rPr>
                <w:rFonts w:ascii="Times New Roman" w:hAnsi="Times New Roman" w:cs="Times New Roman"/>
                <w:b/>
                <w:sz w:val="28"/>
                <w:szCs w:val="28"/>
              </w:rPr>
            </w:pPr>
          </w:p>
        </w:tc>
      </w:tr>
      <w:tr w:rsidR="004F229D" w:rsidTr="00564065">
        <w:tc>
          <w:tcPr>
            <w:tcW w:w="3429" w:type="dxa"/>
            <w:gridSpan w:val="2"/>
          </w:tcPr>
          <w:p w:rsidR="004F229D" w:rsidRPr="00564065" w:rsidRDefault="004F229D" w:rsidP="00FA7240">
            <w:pPr>
              <w:spacing w:after="120"/>
              <w:rPr>
                <w:rFonts w:ascii="Times New Roman" w:hAnsi="Times New Roman" w:cs="Times New Roman"/>
                <w:sz w:val="20"/>
              </w:rPr>
            </w:pPr>
            <w:r w:rsidRPr="00564065">
              <w:rPr>
                <w:rFonts w:ascii="Times New Roman" w:hAnsi="Times New Roman" w:cs="Times New Roman"/>
                <w:b/>
                <w:sz w:val="20"/>
              </w:rPr>
              <w:t>Kriteri 3.</w:t>
            </w:r>
            <w:r w:rsidRPr="00564065">
              <w:rPr>
                <w:rFonts w:ascii="Times New Roman" w:hAnsi="Times New Roman" w:cs="Times New Roman"/>
                <w:sz w:val="20"/>
              </w:rPr>
              <w:t xml:space="preserve"> Programet e studimit organizohen në lëndë e module, të vlerësuara me kredite sipas sistemit vendës e evropian, të ndara në vite e semestra. </w:t>
            </w:r>
          </w:p>
        </w:tc>
        <w:tc>
          <w:tcPr>
            <w:tcW w:w="6291" w:type="dxa"/>
            <w:gridSpan w:val="7"/>
          </w:tcPr>
          <w:p w:rsidR="004F229D" w:rsidRDefault="004F229D" w:rsidP="002D5B8D">
            <w:pPr>
              <w:spacing w:line="276" w:lineRule="auto"/>
              <w:jc w:val="both"/>
              <w:rPr>
                <w:rFonts w:ascii="Times New Roman" w:hAnsi="Times New Roman" w:cs="Times New Roman"/>
                <w:b/>
                <w:sz w:val="28"/>
                <w:szCs w:val="28"/>
              </w:rPr>
            </w:pPr>
          </w:p>
        </w:tc>
      </w:tr>
      <w:tr w:rsidR="004F229D" w:rsidTr="00564065">
        <w:tc>
          <w:tcPr>
            <w:tcW w:w="3429" w:type="dxa"/>
            <w:gridSpan w:val="2"/>
          </w:tcPr>
          <w:p w:rsidR="004F229D" w:rsidRPr="00564065" w:rsidRDefault="004F229D" w:rsidP="00FA7240">
            <w:pPr>
              <w:spacing w:after="120"/>
              <w:rPr>
                <w:rFonts w:ascii="Times New Roman" w:hAnsi="Times New Roman" w:cs="Times New Roman"/>
                <w:sz w:val="20"/>
              </w:rPr>
            </w:pPr>
            <w:r w:rsidRPr="00564065">
              <w:rPr>
                <w:rFonts w:ascii="Times New Roman" w:hAnsi="Times New Roman" w:cs="Times New Roman"/>
                <w:b/>
                <w:sz w:val="20"/>
              </w:rPr>
              <w:t>Kriteri 4.</w:t>
            </w:r>
            <w:r w:rsidRPr="00564065">
              <w:rPr>
                <w:rFonts w:ascii="Times New Roman" w:hAnsi="Times New Roman" w:cs="Times New Roman"/>
                <w:sz w:val="20"/>
              </w:rPr>
              <w:t xml:space="preserve"> Programet e studimit përmbajnë planin mësimor, ku përfshihen informacionet e nevojshme për ngarkesën mësimore, orët në auditor/jashtë auditorit, frekuentimin/ndjekjen e programit dhe mënyrën e vlerësimit të dijeve etj. </w:t>
            </w:r>
          </w:p>
        </w:tc>
        <w:tc>
          <w:tcPr>
            <w:tcW w:w="6291" w:type="dxa"/>
            <w:gridSpan w:val="7"/>
          </w:tcPr>
          <w:p w:rsidR="004F229D" w:rsidRDefault="004F229D" w:rsidP="002D5B8D">
            <w:pPr>
              <w:spacing w:line="276" w:lineRule="auto"/>
              <w:jc w:val="both"/>
              <w:rPr>
                <w:rFonts w:ascii="Times New Roman" w:hAnsi="Times New Roman" w:cs="Times New Roman"/>
                <w:b/>
                <w:sz w:val="28"/>
                <w:szCs w:val="28"/>
              </w:rPr>
            </w:pPr>
          </w:p>
        </w:tc>
      </w:tr>
      <w:tr w:rsidR="004F229D" w:rsidTr="00564065">
        <w:tc>
          <w:tcPr>
            <w:tcW w:w="3429" w:type="dxa"/>
            <w:gridSpan w:val="2"/>
          </w:tcPr>
          <w:p w:rsidR="004F229D" w:rsidRPr="00564065" w:rsidRDefault="004F229D" w:rsidP="00FA7240">
            <w:pPr>
              <w:spacing w:after="120"/>
              <w:rPr>
                <w:rFonts w:ascii="Times New Roman" w:hAnsi="Times New Roman" w:cs="Times New Roman"/>
                <w:sz w:val="20"/>
              </w:rPr>
            </w:pPr>
            <w:r w:rsidRPr="00564065">
              <w:rPr>
                <w:rFonts w:ascii="Times New Roman" w:hAnsi="Times New Roman" w:cs="Times New Roman"/>
                <w:b/>
                <w:sz w:val="20"/>
              </w:rPr>
              <w:t>Kriteri 5.</w:t>
            </w:r>
            <w:r w:rsidRPr="00564065">
              <w:rPr>
                <w:rFonts w:ascii="Times New Roman" w:hAnsi="Times New Roman" w:cs="Times New Roman"/>
                <w:sz w:val="20"/>
              </w:rPr>
              <w:t xml:space="preserve"> Programet e studimit përmbajnë të gjitha informacionet e nevojshme për studentët që lidhen me kriteret e përgjithshme dhe specifike të pranimit, transferimit dhe ekuivalentimit të studimeve. </w:t>
            </w:r>
          </w:p>
        </w:tc>
        <w:tc>
          <w:tcPr>
            <w:tcW w:w="6291" w:type="dxa"/>
            <w:gridSpan w:val="7"/>
          </w:tcPr>
          <w:p w:rsidR="004F229D" w:rsidRDefault="004F229D" w:rsidP="002D5B8D">
            <w:pPr>
              <w:spacing w:line="276" w:lineRule="auto"/>
              <w:jc w:val="both"/>
              <w:rPr>
                <w:rFonts w:ascii="Times New Roman" w:hAnsi="Times New Roman" w:cs="Times New Roman"/>
                <w:b/>
                <w:sz w:val="28"/>
                <w:szCs w:val="28"/>
              </w:rPr>
            </w:pPr>
          </w:p>
        </w:tc>
      </w:tr>
      <w:tr w:rsidR="004F229D" w:rsidTr="00564065">
        <w:tc>
          <w:tcPr>
            <w:tcW w:w="3429" w:type="dxa"/>
            <w:gridSpan w:val="2"/>
          </w:tcPr>
          <w:p w:rsidR="004F229D" w:rsidRPr="00564065" w:rsidRDefault="004F229D" w:rsidP="00FA7240">
            <w:pPr>
              <w:spacing w:after="120"/>
              <w:rPr>
                <w:rFonts w:ascii="Times New Roman" w:hAnsi="Times New Roman" w:cs="Times New Roman"/>
                <w:sz w:val="20"/>
              </w:rPr>
            </w:pPr>
            <w:r w:rsidRPr="00564065">
              <w:rPr>
                <w:rFonts w:ascii="Times New Roman" w:hAnsi="Times New Roman" w:cs="Times New Roman"/>
                <w:b/>
                <w:sz w:val="20"/>
              </w:rPr>
              <w:t>Kriteri 6.</w:t>
            </w:r>
            <w:r w:rsidRPr="00564065">
              <w:rPr>
                <w:rFonts w:ascii="Times New Roman" w:hAnsi="Times New Roman" w:cs="Times New Roman"/>
                <w:sz w:val="20"/>
              </w:rPr>
              <w:t xml:space="preserve"> Programet e studimit përmbajnë informacionet e nevojshme për programet lëndore (syllabuset e detajuara) për secilën lëndë, për praktikat, seminaret apo orët e laboratorit, si dhe të gjithë komponentët formues të programit brenda dhe jashtë auditorit në përputhje me formatet e miratuara. </w:t>
            </w:r>
          </w:p>
        </w:tc>
        <w:tc>
          <w:tcPr>
            <w:tcW w:w="6291" w:type="dxa"/>
            <w:gridSpan w:val="7"/>
          </w:tcPr>
          <w:p w:rsidR="004F229D" w:rsidRDefault="004F229D" w:rsidP="002D5B8D">
            <w:pPr>
              <w:spacing w:line="276" w:lineRule="auto"/>
              <w:jc w:val="both"/>
              <w:rPr>
                <w:rFonts w:ascii="Times New Roman" w:hAnsi="Times New Roman" w:cs="Times New Roman"/>
                <w:b/>
                <w:sz w:val="28"/>
                <w:szCs w:val="28"/>
              </w:rPr>
            </w:pPr>
          </w:p>
        </w:tc>
      </w:tr>
      <w:tr w:rsidR="004F229D" w:rsidTr="00564065">
        <w:tc>
          <w:tcPr>
            <w:tcW w:w="3429" w:type="dxa"/>
            <w:gridSpan w:val="2"/>
          </w:tcPr>
          <w:p w:rsidR="004F229D" w:rsidRPr="00564065" w:rsidRDefault="004F229D" w:rsidP="00FA7240">
            <w:pPr>
              <w:spacing w:after="120"/>
              <w:rPr>
                <w:rFonts w:ascii="Times New Roman" w:hAnsi="Times New Roman" w:cs="Times New Roman"/>
                <w:sz w:val="20"/>
              </w:rPr>
            </w:pPr>
            <w:r w:rsidRPr="00564065">
              <w:rPr>
                <w:rFonts w:ascii="Times New Roman" w:hAnsi="Times New Roman" w:cs="Times New Roman"/>
                <w:b/>
                <w:sz w:val="20"/>
              </w:rPr>
              <w:t>Kriteri 7.</w:t>
            </w:r>
            <w:r w:rsidRPr="00564065">
              <w:rPr>
                <w:rFonts w:ascii="Times New Roman" w:hAnsi="Times New Roman" w:cs="Times New Roman"/>
                <w:sz w:val="20"/>
              </w:rPr>
              <w:t xml:space="preserve"> Përmbajtja e programeve të studimit është në përmirësim dhe përditësim të vazhdueshëm dhe në fillim të çdo viti akademik miratohen ndryshimet eventuale dhe arkivohet dosja e plotë. </w:t>
            </w:r>
          </w:p>
        </w:tc>
        <w:tc>
          <w:tcPr>
            <w:tcW w:w="6291" w:type="dxa"/>
            <w:gridSpan w:val="7"/>
          </w:tcPr>
          <w:p w:rsidR="004F229D" w:rsidRDefault="004F229D" w:rsidP="002D5B8D">
            <w:pPr>
              <w:spacing w:line="276" w:lineRule="auto"/>
              <w:jc w:val="both"/>
              <w:rPr>
                <w:rFonts w:ascii="Times New Roman" w:hAnsi="Times New Roman" w:cs="Times New Roman"/>
                <w:b/>
                <w:sz w:val="28"/>
                <w:szCs w:val="28"/>
              </w:rPr>
            </w:pPr>
          </w:p>
        </w:tc>
      </w:tr>
      <w:tr w:rsidR="001A0E21" w:rsidTr="00564065">
        <w:trPr>
          <w:trHeight w:val="315"/>
        </w:trPr>
        <w:tc>
          <w:tcPr>
            <w:tcW w:w="3429" w:type="dxa"/>
            <w:gridSpan w:val="2"/>
            <w:vMerge w:val="restart"/>
            <w:shd w:val="clear" w:color="auto" w:fill="F7CAAC" w:themeFill="accent2" w:themeFillTint="66"/>
          </w:tcPr>
          <w:p w:rsidR="001A0E21" w:rsidRPr="00FF0ECE" w:rsidRDefault="001A0E21" w:rsidP="002D5B8D">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gridSpan w:val="2"/>
            <w:shd w:val="clear" w:color="auto" w:fill="FF00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684" w:type="dxa"/>
            <w:gridSpan w:val="2"/>
            <w:shd w:val="clear" w:color="auto" w:fill="FF66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684" w:type="dxa"/>
            <w:gridSpan w:val="2"/>
            <w:shd w:val="clear" w:color="auto" w:fill="CCCC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684" w:type="dxa"/>
            <w:shd w:val="clear" w:color="auto" w:fill="92D05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1A0E21" w:rsidTr="00564065">
        <w:trPr>
          <w:trHeight w:val="315"/>
        </w:trPr>
        <w:tc>
          <w:tcPr>
            <w:tcW w:w="3429" w:type="dxa"/>
            <w:gridSpan w:val="2"/>
            <w:vMerge/>
            <w:shd w:val="clear" w:color="auto" w:fill="F7CAAC" w:themeFill="accent2" w:themeFillTint="66"/>
          </w:tcPr>
          <w:p w:rsidR="001A0E21" w:rsidRPr="00FF0ECE" w:rsidRDefault="001A0E21" w:rsidP="002D5B8D">
            <w:pPr>
              <w:spacing w:line="276" w:lineRule="auto"/>
              <w:rPr>
                <w:rFonts w:ascii="Times New Roman" w:hAnsi="Times New Roman" w:cs="Times New Roman"/>
                <w:b/>
                <w:sz w:val="24"/>
                <w:szCs w:val="24"/>
              </w:rPr>
            </w:pPr>
          </w:p>
        </w:tc>
        <w:tc>
          <w:tcPr>
            <w:tcW w:w="1239" w:type="dxa"/>
            <w:gridSpan w:val="2"/>
          </w:tcPr>
          <w:p w:rsidR="001A0E21" w:rsidRDefault="001A0E21" w:rsidP="002D5B8D">
            <w:pPr>
              <w:spacing w:line="276" w:lineRule="auto"/>
              <w:jc w:val="both"/>
              <w:rPr>
                <w:rFonts w:ascii="Times New Roman" w:hAnsi="Times New Roman" w:cs="Times New Roman"/>
                <w:b/>
                <w:sz w:val="28"/>
                <w:szCs w:val="28"/>
              </w:rPr>
            </w:pPr>
          </w:p>
        </w:tc>
        <w:tc>
          <w:tcPr>
            <w:tcW w:w="1684" w:type="dxa"/>
            <w:gridSpan w:val="2"/>
          </w:tcPr>
          <w:p w:rsidR="001A0E21" w:rsidRDefault="001A0E21" w:rsidP="002D5B8D">
            <w:pPr>
              <w:spacing w:line="276" w:lineRule="auto"/>
              <w:jc w:val="both"/>
              <w:rPr>
                <w:rFonts w:ascii="Times New Roman" w:hAnsi="Times New Roman" w:cs="Times New Roman"/>
                <w:b/>
                <w:sz w:val="28"/>
                <w:szCs w:val="28"/>
              </w:rPr>
            </w:pPr>
          </w:p>
        </w:tc>
        <w:tc>
          <w:tcPr>
            <w:tcW w:w="1684" w:type="dxa"/>
            <w:gridSpan w:val="2"/>
          </w:tcPr>
          <w:p w:rsidR="001A0E21" w:rsidRDefault="001A0E21" w:rsidP="002D5B8D">
            <w:pPr>
              <w:spacing w:line="276" w:lineRule="auto"/>
              <w:jc w:val="both"/>
              <w:rPr>
                <w:rFonts w:ascii="Times New Roman" w:hAnsi="Times New Roman" w:cs="Times New Roman"/>
                <w:b/>
                <w:sz w:val="28"/>
                <w:szCs w:val="28"/>
              </w:rPr>
            </w:pPr>
          </w:p>
        </w:tc>
        <w:tc>
          <w:tcPr>
            <w:tcW w:w="1684" w:type="dxa"/>
          </w:tcPr>
          <w:p w:rsidR="001A0E21" w:rsidRDefault="001A0E21" w:rsidP="002D5B8D">
            <w:pPr>
              <w:spacing w:line="276" w:lineRule="auto"/>
              <w:jc w:val="both"/>
              <w:rPr>
                <w:rFonts w:ascii="Times New Roman" w:hAnsi="Times New Roman" w:cs="Times New Roman"/>
                <w:b/>
                <w:sz w:val="28"/>
                <w:szCs w:val="28"/>
              </w:rPr>
            </w:pPr>
          </w:p>
        </w:tc>
      </w:tr>
    </w:tbl>
    <w:p w:rsidR="001A0E21" w:rsidRDefault="001A0E21" w:rsidP="001A0E21">
      <w:pPr>
        <w:spacing w:line="276" w:lineRule="auto"/>
        <w:jc w:val="both"/>
        <w:rPr>
          <w:rFonts w:ascii="Times New Roman" w:hAnsi="Times New Roman" w:cs="Times New Roman"/>
          <w:b/>
          <w:sz w:val="28"/>
          <w:szCs w:val="28"/>
        </w:rPr>
      </w:pPr>
    </w:p>
    <w:p w:rsidR="00590A41" w:rsidRDefault="00590A41" w:rsidP="001A0E21">
      <w:pPr>
        <w:spacing w:line="276" w:lineRule="auto"/>
        <w:jc w:val="both"/>
        <w:rPr>
          <w:rFonts w:ascii="Times New Roman" w:hAnsi="Times New Roman" w:cs="Times New Roman"/>
          <w:b/>
          <w:sz w:val="28"/>
          <w:szCs w:val="28"/>
        </w:rPr>
      </w:pPr>
    </w:p>
    <w:tbl>
      <w:tblPr>
        <w:tblStyle w:val="TableGrid"/>
        <w:tblW w:w="9720" w:type="dxa"/>
        <w:tblInd w:w="-185" w:type="dxa"/>
        <w:tblLook w:val="04A0"/>
      </w:tblPr>
      <w:tblGrid>
        <w:gridCol w:w="3346"/>
        <w:gridCol w:w="1239"/>
        <w:gridCol w:w="1712"/>
        <w:gridCol w:w="1711"/>
        <w:gridCol w:w="1712"/>
      </w:tblGrid>
      <w:tr w:rsidR="00452C93" w:rsidTr="002E79C9">
        <w:tc>
          <w:tcPr>
            <w:tcW w:w="9720" w:type="dxa"/>
            <w:gridSpan w:val="5"/>
            <w:shd w:val="clear" w:color="auto" w:fill="F7CAAC" w:themeFill="accent2" w:themeFillTint="66"/>
          </w:tcPr>
          <w:p w:rsidR="00452C93" w:rsidRDefault="00452C93" w:rsidP="002E79C9">
            <w:pPr>
              <w:spacing w:line="276" w:lineRule="auto"/>
              <w:jc w:val="both"/>
              <w:rPr>
                <w:rFonts w:ascii="Times New Roman" w:eastAsia="Times New Roman" w:hAnsi="Times New Roman" w:cs="Times New Roman"/>
                <w:b/>
                <w:bCs/>
                <w:sz w:val="24"/>
                <w:szCs w:val="24"/>
                <w:lang w:val="sq-AL"/>
              </w:rPr>
            </w:pPr>
            <w:r w:rsidRPr="00FF3BB7">
              <w:rPr>
                <w:rFonts w:ascii="Times New Roman" w:eastAsia="Times New Roman" w:hAnsi="Times New Roman" w:cs="Times New Roman"/>
                <w:b/>
                <w:bCs/>
                <w:sz w:val="24"/>
                <w:szCs w:val="24"/>
                <w:lang w:val="sq-AL"/>
              </w:rPr>
              <w:lastRenderedPageBreak/>
              <w:t>Standardi II.</w:t>
            </w:r>
            <w:r>
              <w:rPr>
                <w:rFonts w:ascii="Times New Roman" w:eastAsia="Times New Roman" w:hAnsi="Times New Roman" w:cs="Times New Roman"/>
                <w:b/>
                <w:bCs/>
                <w:sz w:val="24"/>
                <w:szCs w:val="24"/>
                <w:lang w:val="sq-AL"/>
              </w:rPr>
              <w:t>4</w:t>
            </w:r>
            <w:r w:rsidRPr="00FF3BB7">
              <w:rPr>
                <w:rFonts w:ascii="Times New Roman" w:eastAsia="Times New Roman" w:hAnsi="Times New Roman" w:cs="Times New Roman"/>
                <w:b/>
                <w:bCs/>
                <w:sz w:val="24"/>
                <w:szCs w:val="24"/>
                <w:lang w:val="sq-AL"/>
              </w:rPr>
              <w:tab/>
            </w:r>
          </w:p>
          <w:p w:rsidR="00452C93" w:rsidRDefault="00452C93" w:rsidP="002E79C9">
            <w:pPr>
              <w:spacing w:line="276" w:lineRule="auto"/>
              <w:jc w:val="both"/>
              <w:rPr>
                <w:rFonts w:ascii="Times New Roman" w:hAnsi="Times New Roman" w:cs="Times New Roman"/>
                <w:b/>
                <w:sz w:val="28"/>
                <w:szCs w:val="28"/>
              </w:rPr>
            </w:pPr>
            <w:r w:rsidRPr="00FC2BF9">
              <w:rPr>
                <w:rFonts w:ascii="Times New Roman" w:eastAsia="Times New Roman" w:hAnsi="Times New Roman" w:cs="Times New Roman"/>
                <w:b/>
                <w:bCs/>
                <w:sz w:val="24"/>
                <w:szCs w:val="24"/>
                <w:lang w:val="sq-AL"/>
              </w:rPr>
              <w:t>Struktura</w:t>
            </w:r>
            <w:r>
              <w:rPr>
                <w:rFonts w:ascii="Times New Roman" w:eastAsia="Times New Roman" w:hAnsi="Times New Roman" w:cs="Times New Roman"/>
                <w:b/>
                <w:bCs/>
                <w:sz w:val="24"/>
                <w:szCs w:val="24"/>
                <w:lang w:val="sq-AL"/>
              </w:rPr>
              <w:t>,</w:t>
            </w:r>
            <w:r w:rsidRPr="00FC2BF9">
              <w:rPr>
                <w:rFonts w:ascii="Times New Roman" w:eastAsia="Times New Roman" w:hAnsi="Times New Roman" w:cs="Times New Roman"/>
                <w:b/>
                <w:bCs/>
                <w:sz w:val="24"/>
                <w:szCs w:val="24"/>
                <w:lang w:val="sq-AL"/>
              </w:rPr>
              <w:t xml:space="preserve"> organizimi </w:t>
            </w:r>
            <w:r>
              <w:rPr>
                <w:rFonts w:ascii="Times New Roman" w:eastAsia="Times New Roman" w:hAnsi="Times New Roman" w:cs="Times New Roman"/>
                <w:b/>
                <w:bCs/>
                <w:sz w:val="24"/>
                <w:szCs w:val="24"/>
                <w:lang w:val="sq-AL"/>
              </w:rPr>
              <w:t>dhe përmbajtja e</w:t>
            </w:r>
            <w:r w:rsidRPr="00FC2BF9">
              <w:rPr>
                <w:rFonts w:ascii="Times New Roman" w:eastAsia="Times New Roman" w:hAnsi="Times New Roman" w:cs="Times New Roman"/>
                <w:b/>
                <w:bCs/>
                <w:sz w:val="24"/>
                <w:szCs w:val="24"/>
                <w:lang w:val="sq-AL"/>
              </w:rPr>
              <w:t xml:space="preserve"> programeve të studimit është në përputhje me objektivat formuese, nivelin e kualifikimit sipas Kuadrit Kombëtar dhe Evropian të Kualifikimeve, rezultateve të të</w:t>
            </w:r>
            <w:r w:rsidRPr="00F125F7">
              <w:rPr>
                <w:rFonts w:ascii="Times New Roman" w:eastAsia="Times New Roman" w:hAnsi="Times New Roman" w:cs="Times New Roman"/>
                <w:b/>
                <w:bCs/>
                <w:sz w:val="24"/>
                <w:szCs w:val="24"/>
                <w:lang w:val="sq-AL"/>
              </w:rPr>
              <w:t xml:space="preserve"> nxënit</w:t>
            </w:r>
            <w:r>
              <w:rPr>
                <w:rFonts w:ascii="Times New Roman" w:eastAsia="Times New Roman" w:hAnsi="Times New Roman" w:cs="Times New Roman"/>
                <w:b/>
                <w:bCs/>
                <w:sz w:val="24"/>
                <w:szCs w:val="24"/>
                <w:lang w:val="sq-AL"/>
              </w:rPr>
              <w:t xml:space="preserve"> dhe vazhdimit të studimeve, kompetencave në përputhje me </w:t>
            </w:r>
            <w:r w:rsidRPr="00DC2232">
              <w:rPr>
                <w:rFonts w:ascii="Times New Roman" w:eastAsia="Times New Roman" w:hAnsi="Times New Roman" w:cs="Times New Roman"/>
                <w:b/>
                <w:bCs/>
                <w:sz w:val="24"/>
                <w:szCs w:val="24"/>
                <w:lang w:val="sq-AL"/>
              </w:rPr>
              <w:t>kërkesat e</w:t>
            </w:r>
            <w:r w:rsidRPr="00F125F7">
              <w:rPr>
                <w:rFonts w:ascii="Times New Roman" w:eastAsia="Times New Roman" w:hAnsi="Times New Roman" w:cs="Times New Roman"/>
                <w:b/>
                <w:bCs/>
                <w:sz w:val="24"/>
                <w:szCs w:val="24"/>
                <w:lang w:val="sq-AL"/>
              </w:rPr>
              <w:t xml:space="preserve"> tregut të punës.</w:t>
            </w:r>
          </w:p>
        </w:tc>
      </w:tr>
      <w:tr w:rsidR="00452C93" w:rsidTr="00590A41">
        <w:tc>
          <w:tcPr>
            <w:tcW w:w="3412" w:type="dxa"/>
            <w:shd w:val="clear" w:color="auto" w:fill="C5E0B3" w:themeFill="accent6" w:themeFillTint="66"/>
          </w:tcPr>
          <w:p w:rsidR="00452C93" w:rsidRDefault="00452C93" w:rsidP="002E79C9">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308" w:type="dxa"/>
            <w:gridSpan w:val="4"/>
            <w:shd w:val="clear" w:color="auto" w:fill="C5E0B3" w:themeFill="accent6" w:themeFillTint="66"/>
          </w:tcPr>
          <w:p w:rsidR="00452C93" w:rsidRDefault="004E7864" w:rsidP="002E79C9">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4F229D" w:rsidTr="00590A41">
        <w:tc>
          <w:tcPr>
            <w:tcW w:w="3412" w:type="dxa"/>
          </w:tcPr>
          <w:p w:rsidR="004F229D" w:rsidRPr="00590A41" w:rsidRDefault="004F229D" w:rsidP="00FA7240">
            <w:pPr>
              <w:spacing w:after="120"/>
              <w:rPr>
                <w:rFonts w:ascii="Times New Roman" w:hAnsi="Times New Roman" w:cs="Times New Roman"/>
                <w:sz w:val="20"/>
              </w:rPr>
            </w:pPr>
            <w:r w:rsidRPr="00590A41">
              <w:rPr>
                <w:rFonts w:ascii="Times New Roman" w:hAnsi="Times New Roman" w:cs="Times New Roman"/>
                <w:b/>
                <w:sz w:val="20"/>
              </w:rPr>
              <w:t>Kriteri 1.</w:t>
            </w:r>
            <w:r w:rsidRPr="00590A41">
              <w:rPr>
                <w:rFonts w:ascii="Times New Roman" w:hAnsi="Times New Roman" w:cs="Times New Roman"/>
                <w:sz w:val="20"/>
              </w:rPr>
              <w:t xml:space="preserve"> Ngarkesa e programit të studimit është strukturuar në përputhje me parashikimet ligjore e nënligjore në fuqi. </w:t>
            </w:r>
          </w:p>
        </w:tc>
        <w:tc>
          <w:tcPr>
            <w:tcW w:w="6308" w:type="dxa"/>
            <w:gridSpan w:val="4"/>
          </w:tcPr>
          <w:p w:rsidR="004F229D" w:rsidRDefault="004F229D" w:rsidP="002E79C9">
            <w:pPr>
              <w:spacing w:line="276" w:lineRule="auto"/>
              <w:jc w:val="both"/>
              <w:rPr>
                <w:rFonts w:ascii="Times New Roman" w:hAnsi="Times New Roman" w:cs="Times New Roman"/>
                <w:b/>
                <w:sz w:val="28"/>
                <w:szCs w:val="28"/>
              </w:rPr>
            </w:pPr>
          </w:p>
        </w:tc>
      </w:tr>
      <w:tr w:rsidR="004F229D" w:rsidTr="00590A41">
        <w:tc>
          <w:tcPr>
            <w:tcW w:w="3412" w:type="dxa"/>
          </w:tcPr>
          <w:p w:rsidR="004F229D" w:rsidRPr="00590A41" w:rsidRDefault="004F229D" w:rsidP="00FA7240">
            <w:pPr>
              <w:spacing w:after="120"/>
              <w:rPr>
                <w:rFonts w:ascii="Times New Roman" w:hAnsi="Times New Roman" w:cs="Times New Roman"/>
                <w:sz w:val="20"/>
              </w:rPr>
            </w:pPr>
            <w:r w:rsidRPr="00590A41">
              <w:rPr>
                <w:rFonts w:ascii="Times New Roman" w:hAnsi="Times New Roman" w:cs="Times New Roman"/>
                <w:b/>
                <w:sz w:val="20"/>
              </w:rPr>
              <w:t>Kriteri 2.</w:t>
            </w:r>
            <w:r w:rsidRPr="00590A41">
              <w:rPr>
                <w:rFonts w:ascii="Times New Roman" w:hAnsi="Times New Roman" w:cs="Times New Roman"/>
                <w:sz w:val="20"/>
              </w:rPr>
              <w:t xml:space="preserve"> Emërtimi, përmbajtja e veprimtarive, shpërndarja e lëndëve dhe praktikave mundësojnë, njohuri, aftësi dhe/ose punësim të studentëve. </w:t>
            </w:r>
          </w:p>
        </w:tc>
        <w:tc>
          <w:tcPr>
            <w:tcW w:w="6308" w:type="dxa"/>
            <w:gridSpan w:val="4"/>
          </w:tcPr>
          <w:p w:rsidR="004F229D" w:rsidRDefault="004F229D" w:rsidP="002E79C9">
            <w:pPr>
              <w:spacing w:line="276" w:lineRule="auto"/>
              <w:jc w:val="both"/>
              <w:rPr>
                <w:rFonts w:ascii="Times New Roman" w:hAnsi="Times New Roman" w:cs="Times New Roman"/>
                <w:b/>
                <w:sz w:val="28"/>
                <w:szCs w:val="28"/>
              </w:rPr>
            </w:pPr>
          </w:p>
        </w:tc>
      </w:tr>
      <w:tr w:rsidR="004F229D" w:rsidTr="00590A41">
        <w:tc>
          <w:tcPr>
            <w:tcW w:w="3412" w:type="dxa"/>
          </w:tcPr>
          <w:p w:rsidR="004F229D" w:rsidRPr="00590A41" w:rsidRDefault="004F229D" w:rsidP="00FA7240">
            <w:pPr>
              <w:spacing w:after="120"/>
              <w:rPr>
                <w:rFonts w:ascii="Times New Roman" w:hAnsi="Times New Roman" w:cs="Times New Roman"/>
                <w:sz w:val="20"/>
              </w:rPr>
            </w:pPr>
            <w:r w:rsidRPr="00590A41">
              <w:rPr>
                <w:rFonts w:ascii="Times New Roman" w:hAnsi="Times New Roman" w:cs="Times New Roman"/>
                <w:b/>
                <w:sz w:val="20"/>
              </w:rPr>
              <w:t>Kriteri 3.</w:t>
            </w:r>
            <w:r w:rsidRPr="00590A41">
              <w:rPr>
                <w:rFonts w:ascii="Times New Roman" w:hAnsi="Times New Roman" w:cs="Times New Roman"/>
                <w:sz w:val="20"/>
              </w:rPr>
              <w:t xml:space="preserve"> Lëndët/modulet, shpërndarja në vite e semestra, vlerësimi në kredite e orë mësimore mundëson arritjen e objektivave formuese të programit të studimit dhe rezultateve të pritshme të të nxënit dhe aftësimit profesional. </w:t>
            </w:r>
          </w:p>
        </w:tc>
        <w:tc>
          <w:tcPr>
            <w:tcW w:w="6308" w:type="dxa"/>
            <w:gridSpan w:val="4"/>
          </w:tcPr>
          <w:p w:rsidR="004F229D" w:rsidRDefault="004F229D" w:rsidP="002E79C9">
            <w:pPr>
              <w:spacing w:line="276" w:lineRule="auto"/>
              <w:jc w:val="both"/>
              <w:rPr>
                <w:rFonts w:ascii="Times New Roman" w:hAnsi="Times New Roman" w:cs="Times New Roman"/>
                <w:b/>
                <w:sz w:val="28"/>
                <w:szCs w:val="28"/>
              </w:rPr>
            </w:pPr>
          </w:p>
        </w:tc>
      </w:tr>
      <w:tr w:rsidR="004F229D" w:rsidTr="00590A41">
        <w:tc>
          <w:tcPr>
            <w:tcW w:w="3412" w:type="dxa"/>
          </w:tcPr>
          <w:p w:rsidR="004F229D" w:rsidRPr="00590A41" w:rsidRDefault="004F229D" w:rsidP="00FA7240">
            <w:pPr>
              <w:spacing w:after="120"/>
              <w:rPr>
                <w:rFonts w:ascii="Times New Roman" w:hAnsi="Times New Roman" w:cs="Times New Roman"/>
                <w:sz w:val="20"/>
              </w:rPr>
            </w:pPr>
            <w:r w:rsidRPr="00590A41">
              <w:rPr>
                <w:rFonts w:ascii="Times New Roman" w:hAnsi="Times New Roman" w:cs="Times New Roman"/>
                <w:b/>
                <w:sz w:val="20"/>
              </w:rPr>
              <w:t>Kriteri 4.</w:t>
            </w:r>
            <w:r w:rsidRPr="00590A41">
              <w:rPr>
                <w:rFonts w:ascii="Times New Roman" w:hAnsi="Times New Roman" w:cs="Times New Roman"/>
                <w:sz w:val="20"/>
              </w:rPr>
              <w:t xml:space="preserve"> Struktura e programit, lëndët dhe emërtimi i tyre, ngarkesa në kredite, raporti teori praktikë është në përputhje me profilin e programit bachelor dhe e përafërt me programe të ngjashme ndërkombëtare. </w:t>
            </w:r>
          </w:p>
        </w:tc>
        <w:tc>
          <w:tcPr>
            <w:tcW w:w="6308" w:type="dxa"/>
            <w:gridSpan w:val="4"/>
          </w:tcPr>
          <w:p w:rsidR="004F229D" w:rsidRDefault="004F229D" w:rsidP="002E79C9">
            <w:pPr>
              <w:spacing w:line="276" w:lineRule="auto"/>
              <w:jc w:val="both"/>
              <w:rPr>
                <w:rFonts w:ascii="Times New Roman" w:hAnsi="Times New Roman" w:cs="Times New Roman"/>
                <w:b/>
                <w:sz w:val="28"/>
                <w:szCs w:val="28"/>
              </w:rPr>
            </w:pPr>
          </w:p>
        </w:tc>
      </w:tr>
      <w:tr w:rsidR="004F229D" w:rsidTr="00590A41">
        <w:tc>
          <w:tcPr>
            <w:tcW w:w="3412" w:type="dxa"/>
          </w:tcPr>
          <w:p w:rsidR="004F229D" w:rsidRPr="00590A41" w:rsidRDefault="004F229D" w:rsidP="00FA7240">
            <w:pPr>
              <w:spacing w:after="120"/>
              <w:rPr>
                <w:rFonts w:ascii="Times New Roman" w:hAnsi="Times New Roman" w:cs="Times New Roman"/>
                <w:sz w:val="20"/>
              </w:rPr>
            </w:pPr>
            <w:r w:rsidRPr="00590A41">
              <w:rPr>
                <w:rFonts w:ascii="Times New Roman" w:hAnsi="Times New Roman" w:cs="Times New Roman"/>
                <w:b/>
                <w:sz w:val="20"/>
              </w:rPr>
              <w:t>Kriteri 5.</w:t>
            </w:r>
            <w:r w:rsidRPr="00590A41">
              <w:rPr>
                <w:rFonts w:ascii="Times New Roman" w:hAnsi="Times New Roman" w:cs="Times New Roman"/>
                <w:sz w:val="20"/>
              </w:rPr>
              <w:t xml:space="preserve"> Ndarja sipas veprimtarive formuese dhe raportet midis formimit teorik dhe praktik mundësojnë arritjen e objektivave formues, transferim të studimeve, mobilitet dhe punësim në përfundim të studimeve. </w:t>
            </w:r>
          </w:p>
        </w:tc>
        <w:tc>
          <w:tcPr>
            <w:tcW w:w="6308" w:type="dxa"/>
            <w:gridSpan w:val="4"/>
          </w:tcPr>
          <w:p w:rsidR="004F229D" w:rsidRDefault="004F229D" w:rsidP="002E79C9">
            <w:pPr>
              <w:spacing w:line="276" w:lineRule="auto"/>
              <w:jc w:val="both"/>
              <w:rPr>
                <w:rFonts w:ascii="Times New Roman" w:hAnsi="Times New Roman" w:cs="Times New Roman"/>
                <w:b/>
                <w:sz w:val="28"/>
                <w:szCs w:val="28"/>
              </w:rPr>
            </w:pPr>
          </w:p>
        </w:tc>
      </w:tr>
      <w:tr w:rsidR="004F229D" w:rsidTr="00590A41">
        <w:tc>
          <w:tcPr>
            <w:tcW w:w="3412" w:type="dxa"/>
          </w:tcPr>
          <w:p w:rsidR="004F229D" w:rsidRPr="00590A41" w:rsidRDefault="004F229D" w:rsidP="00FA7240">
            <w:pPr>
              <w:spacing w:after="120"/>
              <w:rPr>
                <w:rFonts w:ascii="Times New Roman" w:hAnsi="Times New Roman" w:cs="Times New Roman"/>
                <w:sz w:val="20"/>
              </w:rPr>
            </w:pPr>
            <w:r w:rsidRPr="00590A41">
              <w:rPr>
                <w:rFonts w:ascii="Times New Roman" w:hAnsi="Times New Roman" w:cs="Times New Roman"/>
                <w:b/>
                <w:sz w:val="20"/>
              </w:rPr>
              <w:t>Kriteri 6.</w:t>
            </w:r>
            <w:r w:rsidRPr="00590A41">
              <w:rPr>
                <w:rFonts w:ascii="Times New Roman" w:hAnsi="Times New Roman" w:cs="Times New Roman"/>
                <w:sz w:val="20"/>
              </w:rPr>
              <w:t xml:space="preserve"> Programet e lëndëve/moduleve përditësohen në mënyrë të vazhdueshme duke u bazuar në literaturë të detyruar dhe ndihmëse të 5 viteve të fundit. </w:t>
            </w:r>
          </w:p>
        </w:tc>
        <w:tc>
          <w:tcPr>
            <w:tcW w:w="6308" w:type="dxa"/>
            <w:gridSpan w:val="4"/>
          </w:tcPr>
          <w:p w:rsidR="004F229D" w:rsidRDefault="004F229D" w:rsidP="002E79C9">
            <w:pPr>
              <w:spacing w:line="276" w:lineRule="auto"/>
              <w:jc w:val="both"/>
              <w:rPr>
                <w:rFonts w:ascii="Times New Roman" w:hAnsi="Times New Roman" w:cs="Times New Roman"/>
                <w:b/>
                <w:sz w:val="28"/>
                <w:szCs w:val="28"/>
              </w:rPr>
            </w:pPr>
          </w:p>
        </w:tc>
      </w:tr>
      <w:tr w:rsidR="004F229D" w:rsidTr="00590A41">
        <w:tc>
          <w:tcPr>
            <w:tcW w:w="3412" w:type="dxa"/>
          </w:tcPr>
          <w:p w:rsidR="004F229D" w:rsidRPr="00590A41" w:rsidRDefault="004F229D" w:rsidP="00FA7240">
            <w:pPr>
              <w:spacing w:after="120"/>
              <w:rPr>
                <w:rFonts w:ascii="Times New Roman" w:hAnsi="Times New Roman" w:cs="Times New Roman"/>
                <w:sz w:val="20"/>
              </w:rPr>
            </w:pPr>
            <w:r w:rsidRPr="00590A41">
              <w:rPr>
                <w:rFonts w:ascii="Times New Roman" w:hAnsi="Times New Roman" w:cs="Times New Roman"/>
                <w:b/>
                <w:sz w:val="20"/>
              </w:rPr>
              <w:t>Kriteri 7.</w:t>
            </w:r>
            <w:r w:rsidRPr="00590A41">
              <w:rPr>
                <w:rFonts w:ascii="Times New Roman" w:hAnsi="Times New Roman" w:cs="Times New Roman"/>
                <w:sz w:val="20"/>
              </w:rPr>
              <w:t xml:space="preserve"> Përmbajtja e programeve të studimit garanton përftimin e dijeve, aftësive dhe kompetencave të synuara për programet e studimit të ciklit të parë. </w:t>
            </w:r>
          </w:p>
        </w:tc>
        <w:tc>
          <w:tcPr>
            <w:tcW w:w="6308" w:type="dxa"/>
            <w:gridSpan w:val="4"/>
          </w:tcPr>
          <w:p w:rsidR="004F229D" w:rsidRDefault="004F229D" w:rsidP="002E79C9">
            <w:pPr>
              <w:spacing w:line="276" w:lineRule="auto"/>
              <w:jc w:val="both"/>
              <w:rPr>
                <w:rFonts w:ascii="Times New Roman" w:hAnsi="Times New Roman" w:cs="Times New Roman"/>
                <w:b/>
                <w:sz w:val="28"/>
                <w:szCs w:val="28"/>
              </w:rPr>
            </w:pPr>
          </w:p>
        </w:tc>
      </w:tr>
      <w:tr w:rsidR="004F229D" w:rsidTr="00590A41">
        <w:tc>
          <w:tcPr>
            <w:tcW w:w="3412" w:type="dxa"/>
          </w:tcPr>
          <w:p w:rsidR="004F229D" w:rsidRPr="00590A41" w:rsidRDefault="004F229D" w:rsidP="00FA7240">
            <w:pPr>
              <w:spacing w:after="120"/>
              <w:rPr>
                <w:rFonts w:ascii="Times New Roman" w:hAnsi="Times New Roman" w:cs="Times New Roman"/>
                <w:sz w:val="20"/>
              </w:rPr>
            </w:pPr>
            <w:r w:rsidRPr="00590A41">
              <w:rPr>
                <w:rFonts w:ascii="Times New Roman" w:hAnsi="Times New Roman" w:cs="Times New Roman"/>
                <w:b/>
                <w:sz w:val="20"/>
              </w:rPr>
              <w:t>Kriteri 8.</w:t>
            </w:r>
            <w:r w:rsidRPr="00590A41">
              <w:rPr>
                <w:rFonts w:ascii="Times New Roman" w:hAnsi="Times New Roman" w:cs="Times New Roman"/>
                <w:sz w:val="20"/>
              </w:rPr>
              <w:t xml:space="preserve"> Përmbajtja e programeve të studimit mundëson vijimin e mëtejshëm të studimeve dhe/ose punësimin e studentëve në përshtatje me pritshmëritë e kërkesat e tregut e punës.</w:t>
            </w:r>
          </w:p>
        </w:tc>
        <w:tc>
          <w:tcPr>
            <w:tcW w:w="6308" w:type="dxa"/>
            <w:gridSpan w:val="4"/>
          </w:tcPr>
          <w:p w:rsidR="004F229D" w:rsidRDefault="004F229D" w:rsidP="002E79C9">
            <w:pPr>
              <w:spacing w:line="276" w:lineRule="auto"/>
              <w:jc w:val="both"/>
              <w:rPr>
                <w:rFonts w:ascii="Times New Roman" w:hAnsi="Times New Roman" w:cs="Times New Roman"/>
                <w:b/>
                <w:sz w:val="28"/>
                <w:szCs w:val="28"/>
              </w:rPr>
            </w:pPr>
          </w:p>
        </w:tc>
      </w:tr>
      <w:tr w:rsidR="004F229D" w:rsidTr="00590A41">
        <w:tc>
          <w:tcPr>
            <w:tcW w:w="3412" w:type="dxa"/>
          </w:tcPr>
          <w:p w:rsidR="004F229D" w:rsidRPr="00590A41" w:rsidRDefault="004F229D" w:rsidP="00FA7240">
            <w:pPr>
              <w:spacing w:after="120"/>
              <w:rPr>
                <w:rFonts w:ascii="Times New Roman" w:hAnsi="Times New Roman" w:cs="Times New Roman"/>
                <w:sz w:val="20"/>
              </w:rPr>
            </w:pPr>
            <w:r w:rsidRPr="00590A41">
              <w:rPr>
                <w:rFonts w:ascii="Times New Roman" w:hAnsi="Times New Roman" w:cs="Times New Roman"/>
                <w:b/>
                <w:sz w:val="20"/>
              </w:rPr>
              <w:t>Kriteri 9.</w:t>
            </w:r>
            <w:r w:rsidRPr="00590A41">
              <w:rPr>
                <w:rFonts w:ascii="Times New Roman" w:hAnsi="Times New Roman" w:cs="Times New Roman"/>
                <w:sz w:val="20"/>
              </w:rPr>
              <w:t xml:space="preserve"> Për përmirësimin e përmbajtjes së programeve të studimit dhe për përshtatjen sa më mirë me kërkesat e tregut e punës, strukturat përgjegjëse konsultohen dhe marrin parasysh propozimet e bashkëpunëtorëve dhe partnerëve nga </w:t>
            </w:r>
            <w:r w:rsidRPr="00590A41">
              <w:rPr>
                <w:rFonts w:ascii="Times New Roman" w:hAnsi="Times New Roman" w:cs="Times New Roman"/>
                <w:sz w:val="20"/>
              </w:rPr>
              <w:lastRenderedPageBreak/>
              <w:t xml:space="preserve">tregu i punës. </w:t>
            </w:r>
          </w:p>
        </w:tc>
        <w:tc>
          <w:tcPr>
            <w:tcW w:w="6308" w:type="dxa"/>
            <w:gridSpan w:val="4"/>
          </w:tcPr>
          <w:p w:rsidR="004F229D" w:rsidRDefault="004F229D" w:rsidP="002E79C9">
            <w:pPr>
              <w:spacing w:line="276" w:lineRule="auto"/>
              <w:jc w:val="both"/>
              <w:rPr>
                <w:rFonts w:ascii="Times New Roman" w:hAnsi="Times New Roman" w:cs="Times New Roman"/>
                <w:b/>
                <w:sz w:val="28"/>
                <w:szCs w:val="28"/>
              </w:rPr>
            </w:pPr>
          </w:p>
        </w:tc>
      </w:tr>
      <w:tr w:rsidR="00452C93" w:rsidTr="00590A41">
        <w:trPr>
          <w:trHeight w:val="315"/>
        </w:trPr>
        <w:tc>
          <w:tcPr>
            <w:tcW w:w="3412" w:type="dxa"/>
            <w:vMerge w:val="restart"/>
            <w:shd w:val="clear" w:color="auto" w:fill="F7CAAC" w:themeFill="accent2" w:themeFillTint="66"/>
          </w:tcPr>
          <w:p w:rsidR="00452C93" w:rsidRPr="00FF0ECE" w:rsidRDefault="00452C93" w:rsidP="002E79C9">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lastRenderedPageBreak/>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116" w:type="dxa"/>
            <w:shd w:val="clear" w:color="auto" w:fill="FF0000"/>
          </w:tcPr>
          <w:p w:rsidR="00452C93" w:rsidRPr="00925519" w:rsidRDefault="00452C93"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31" w:type="dxa"/>
            <w:shd w:val="clear" w:color="auto" w:fill="FF6600"/>
          </w:tcPr>
          <w:p w:rsidR="00452C93" w:rsidRPr="00925519" w:rsidRDefault="00452C93"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30" w:type="dxa"/>
            <w:shd w:val="clear" w:color="auto" w:fill="CCCC00"/>
          </w:tcPr>
          <w:p w:rsidR="00452C93" w:rsidRPr="00925519" w:rsidRDefault="00452C93"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731" w:type="dxa"/>
            <w:shd w:val="clear" w:color="auto" w:fill="92D050"/>
          </w:tcPr>
          <w:p w:rsidR="00452C93" w:rsidRPr="00925519" w:rsidRDefault="00452C93"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452C93" w:rsidTr="00590A41">
        <w:trPr>
          <w:trHeight w:val="315"/>
        </w:trPr>
        <w:tc>
          <w:tcPr>
            <w:tcW w:w="3412" w:type="dxa"/>
            <w:vMerge/>
            <w:shd w:val="clear" w:color="auto" w:fill="F7CAAC" w:themeFill="accent2" w:themeFillTint="66"/>
          </w:tcPr>
          <w:p w:rsidR="00452C93" w:rsidRPr="00FF0ECE" w:rsidRDefault="00452C93" w:rsidP="002E79C9">
            <w:pPr>
              <w:spacing w:line="276" w:lineRule="auto"/>
              <w:rPr>
                <w:rFonts w:ascii="Times New Roman" w:hAnsi="Times New Roman" w:cs="Times New Roman"/>
                <w:b/>
                <w:sz w:val="24"/>
                <w:szCs w:val="24"/>
              </w:rPr>
            </w:pPr>
          </w:p>
        </w:tc>
        <w:tc>
          <w:tcPr>
            <w:tcW w:w="1116" w:type="dxa"/>
          </w:tcPr>
          <w:p w:rsidR="00452C93" w:rsidRDefault="00452C93" w:rsidP="002E79C9">
            <w:pPr>
              <w:spacing w:line="276" w:lineRule="auto"/>
              <w:jc w:val="both"/>
              <w:rPr>
                <w:rFonts w:ascii="Times New Roman" w:hAnsi="Times New Roman" w:cs="Times New Roman"/>
                <w:b/>
                <w:sz w:val="28"/>
                <w:szCs w:val="28"/>
              </w:rPr>
            </w:pPr>
          </w:p>
        </w:tc>
        <w:tc>
          <w:tcPr>
            <w:tcW w:w="1731" w:type="dxa"/>
          </w:tcPr>
          <w:p w:rsidR="00452C93" w:rsidRDefault="00452C93" w:rsidP="002E79C9">
            <w:pPr>
              <w:spacing w:line="276" w:lineRule="auto"/>
              <w:jc w:val="both"/>
              <w:rPr>
                <w:rFonts w:ascii="Times New Roman" w:hAnsi="Times New Roman" w:cs="Times New Roman"/>
                <w:b/>
                <w:sz w:val="28"/>
                <w:szCs w:val="28"/>
              </w:rPr>
            </w:pPr>
          </w:p>
        </w:tc>
        <w:tc>
          <w:tcPr>
            <w:tcW w:w="1730" w:type="dxa"/>
          </w:tcPr>
          <w:p w:rsidR="00452C93" w:rsidRDefault="00452C93" w:rsidP="002E79C9">
            <w:pPr>
              <w:spacing w:line="276" w:lineRule="auto"/>
              <w:jc w:val="both"/>
              <w:rPr>
                <w:rFonts w:ascii="Times New Roman" w:hAnsi="Times New Roman" w:cs="Times New Roman"/>
                <w:b/>
                <w:sz w:val="28"/>
                <w:szCs w:val="28"/>
              </w:rPr>
            </w:pPr>
          </w:p>
        </w:tc>
        <w:tc>
          <w:tcPr>
            <w:tcW w:w="1731" w:type="dxa"/>
          </w:tcPr>
          <w:p w:rsidR="00452C93" w:rsidRDefault="00452C93" w:rsidP="002E79C9">
            <w:pPr>
              <w:spacing w:line="276" w:lineRule="auto"/>
              <w:jc w:val="both"/>
              <w:rPr>
                <w:rFonts w:ascii="Times New Roman" w:hAnsi="Times New Roman" w:cs="Times New Roman"/>
                <w:b/>
                <w:sz w:val="28"/>
                <w:szCs w:val="28"/>
              </w:rPr>
            </w:pPr>
          </w:p>
        </w:tc>
      </w:tr>
    </w:tbl>
    <w:p w:rsidR="00452C93" w:rsidRDefault="00452C93" w:rsidP="001A0E21">
      <w:pPr>
        <w:spacing w:line="276" w:lineRule="auto"/>
        <w:jc w:val="both"/>
        <w:rPr>
          <w:rFonts w:ascii="Times New Roman" w:hAnsi="Times New Roman" w:cs="Times New Roman"/>
          <w:b/>
          <w:sz w:val="28"/>
          <w:szCs w:val="28"/>
        </w:rPr>
      </w:pPr>
    </w:p>
    <w:p w:rsidR="00590A41" w:rsidRDefault="00590A41" w:rsidP="001A0E21">
      <w:pPr>
        <w:spacing w:line="276" w:lineRule="auto"/>
        <w:jc w:val="both"/>
        <w:rPr>
          <w:rFonts w:ascii="Times New Roman" w:hAnsi="Times New Roman" w:cs="Times New Roman"/>
          <w:b/>
          <w:sz w:val="28"/>
          <w:szCs w:val="28"/>
        </w:rPr>
      </w:pPr>
    </w:p>
    <w:tbl>
      <w:tblPr>
        <w:tblStyle w:val="TableGrid"/>
        <w:tblW w:w="9720" w:type="dxa"/>
        <w:tblInd w:w="-185" w:type="dxa"/>
        <w:tblLook w:val="04A0"/>
      </w:tblPr>
      <w:tblGrid>
        <w:gridCol w:w="3268"/>
        <w:gridCol w:w="1239"/>
        <w:gridCol w:w="1738"/>
        <w:gridCol w:w="1737"/>
        <w:gridCol w:w="1738"/>
      </w:tblGrid>
      <w:tr w:rsidR="00452C93" w:rsidTr="002E79C9">
        <w:tc>
          <w:tcPr>
            <w:tcW w:w="9720" w:type="dxa"/>
            <w:gridSpan w:val="5"/>
            <w:shd w:val="clear" w:color="auto" w:fill="F7CAAC" w:themeFill="accent2" w:themeFillTint="66"/>
          </w:tcPr>
          <w:p w:rsidR="00452C93" w:rsidRDefault="00452C93" w:rsidP="002E79C9">
            <w:pPr>
              <w:spacing w:line="276" w:lineRule="auto"/>
              <w:jc w:val="both"/>
              <w:rPr>
                <w:rFonts w:ascii="Times New Roman" w:eastAsia="Times New Roman" w:hAnsi="Times New Roman" w:cs="Times New Roman"/>
                <w:b/>
                <w:bCs/>
                <w:sz w:val="24"/>
                <w:szCs w:val="24"/>
                <w:lang w:val="sq-AL"/>
              </w:rPr>
            </w:pPr>
            <w:r w:rsidRPr="00FF3BB7">
              <w:rPr>
                <w:rFonts w:ascii="Times New Roman" w:eastAsia="Times New Roman" w:hAnsi="Times New Roman" w:cs="Times New Roman"/>
                <w:b/>
                <w:bCs/>
                <w:sz w:val="24"/>
                <w:szCs w:val="24"/>
                <w:lang w:val="sq-AL"/>
              </w:rPr>
              <w:t>Standardi II.</w:t>
            </w:r>
            <w:r>
              <w:rPr>
                <w:rFonts w:ascii="Times New Roman" w:eastAsia="Times New Roman" w:hAnsi="Times New Roman" w:cs="Times New Roman"/>
                <w:b/>
                <w:bCs/>
                <w:sz w:val="24"/>
                <w:szCs w:val="24"/>
                <w:lang w:val="sq-AL"/>
              </w:rPr>
              <w:t>5</w:t>
            </w:r>
            <w:r w:rsidRPr="00FF3BB7">
              <w:rPr>
                <w:rFonts w:ascii="Times New Roman" w:eastAsia="Times New Roman" w:hAnsi="Times New Roman" w:cs="Times New Roman"/>
                <w:b/>
                <w:bCs/>
                <w:sz w:val="24"/>
                <w:szCs w:val="24"/>
                <w:lang w:val="sq-AL"/>
              </w:rPr>
              <w:tab/>
            </w:r>
          </w:p>
          <w:p w:rsidR="00452C93" w:rsidRDefault="00452C93" w:rsidP="002E79C9">
            <w:pPr>
              <w:spacing w:line="276" w:lineRule="auto"/>
              <w:jc w:val="both"/>
              <w:rPr>
                <w:rFonts w:ascii="Times New Roman" w:hAnsi="Times New Roman" w:cs="Times New Roman"/>
                <w:b/>
                <w:sz w:val="28"/>
                <w:szCs w:val="28"/>
              </w:rPr>
            </w:pPr>
            <w:r w:rsidRPr="00D1111B">
              <w:rPr>
                <w:rFonts w:ascii="Times New Roman" w:eastAsia="Times New Roman" w:hAnsi="Times New Roman" w:cs="Times New Roman"/>
                <w:b/>
                <w:bCs/>
                <w:sz w:val="24"/>
                <w:szCs w:val="24"/>
                <w:lang w:val="sq-AL"/>
              </w:rPr>
              <w:t xml:space="preserve">Personeli akademik dhe ndihmës-akademik </w:t>
            </w:r>
            <w:r>
              <w:rPr>
                <w:rFonts w:ascii="Times New Roman" w:eastAsia="Times New Roman" w:hAnsi="Times New Roman" w:cs="Times New Roman"/>
                <w:b/>
                <w:bCs/>
                <w:sz w:val="24"/>
                <w:szCs w:val="24"/>
                <w:lang w:val="sq-AL"/>
              </w:rPr>
              <w:t>përgjegjës për realizimin e</w:t>
            </w:r>
            <w:r w:rsidRPr="00D1111B">
              <w:rPr>
                <w:rFonts w:ascii="Times New Roman" w:eastAsia="Times New Roman" w:hAnsi="Times New Roman" w:cs="Times New Roman"/>
                <w:b/>
                <w:bCs/>
                <w:sz w:val="24"/>
                <w:szCs w:val="24"/>
                <w:lang w:val="sq-AL"/>
              </w:rPr>
              <w:t xml:space="preserve"> programi</w:t>
            </w:r>
            <w:r>
              <w:rPr>
                <w:rFonts w:ascii="Times New Roman" w:eastAsia="Times New Roman" w:hAnsi="Times New Roman" w:cs="Times New Roman"/>
                <w:b/>
                <w:bCs/>
                <w:sz w:val="24"/>
                <w:szCs w:val="24"/>
                <w:lang w:val="sq-AL"/>
              </w:rPr>
              <w:t>t të</w:t>
            </w:r>
            <w:r w:rsidRPr="00D1111B">
              <w:rPr>
                <w:rFonts w:ascii="Times New Roman" w:eastAsia="Times New Roman" w:hAnsi="Times New Roman" w:cs="Times New Roman"/>
                <w:b/>
                <w:bCs/>
                <w:sz w:val="24"/>
                <w:szCs w:val="24"/>
                <w:lang w:val="sq-AL"/>
              </w:rPr>
              <w:t xml:space="preserve"> studimit përmbush </w:t>
            </w:r>
            <w:r>
              <w:rPr>
                <w:rFonts w:ascii="Times New Roman" w:eastAsia="Times New Roman" w:hAnsi="Times New Roman" w:cs="Times New Roman"/>
                <w:b/>
                <w:bCs/>
                <w:sz w:val="24"/>
                <w:szCs w:val="24"/>
                <w:lang w:val="sq-AL"/>
              </w:rPr>
              <w:t>kërkesat ligjore</w:t>
            </w:r>
            <w:r w:rsidRPr="00D1111B">
              <w:rPr>
                <w:rFonts w:ascii="Times New Roman" w:eastAsia="Times New Roman" w:hAnsi="Times New Roman" w:cs="Times New Roman"/>
                <w:b/>
                <w:bCs/>
                <w:sz w:val="24"/>
                <w:szCs w:val="24"/>
                <w:lang w:val="sq-AL"/>
              </w:rPr>
              <w:t xml:space="preserve"> dhe </w:t>
            </w:r>
            <w:r>
              <w:rPr>
                <w:rFonts w:ascii="Times New Roman" w:eastAsia="Times New Roman" w:hAnsi="Times New Roman" w:cs="Times New Roman"/>
                <w:b/>
                <w:bCs/>
                <w:sz w:val="24"/>
                <w:szCs w:val="24"/>
                <w:lang w:val="sq-AL"/>
              </w:rPr>
              <w:t xml:space="preserve">ka </w:t>
            </w:r>
            <w:r w:rsidRPr="00D1111B">
              <w:rPr>
                <w:rFonts w:ascii="Times New Roman" w:eastAsia="Times New Roman" w:hAnsi="Times New Roman" w:cs="Times New Roman"/>
                <w:b/>
                <w:bCs/>
                <w:sz w:val="24"/>
                <w:szCs w:val="24"/>
                <w:lang w:val="sq-AL"/>
              </w:rPr>
              <w:t>kualifikimin e duhur e të posaçëm akademik për garantimin e standardeve të mësimdhënies</w:t>
            </w:r>
            <w:r>
              <w:rPr>
                <w:rFonts w:ascii="Times New Roman" w:eastAsia="Times New Roman" w:hAnsi="Times New Roman" w:cs="Times New Roman"/>
                <w:b/>
                <w:bCs/>
                <w:sz w:val="24"/>
                <w:szCs w:val="24"/>
                <w:lang w:val="sq-AL"/>
              </w:rPr>
              <w:t>.</w:t>
            </w:r>
          </w:p>
        </w:tc>
      </w:tr>
      <w:tr w:rsidR="00452C93" w:rsidTr="00564065">
        <w:tc>
          <w:tcPr>
            <w:tcW w:w="3412" w:type="dxa"/>
            <w:shd w:val="clear" w:color="auto" w:fill="C5E0B3" w:themeFill="accent6" w:themeFillTint="66"/>
          </w:tcPr>
          <w:p w:rsidR="00452C93" w:rsidRDefault="00452C93" w:rsidP="002E79C9">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308" w:type="dxa"/>
            <w:gridSpan w:val="4"/>
            <w:shd w:val="clear" w:color="auto" w:fill="C5E0B3" w:themeFill="accent6" w:themeFillTint="66"/>
          </w:tcPr>
          <w:p w:rsidR="00452C93" w:rsidRDefault="004E7864" w:rsidP="002E79C9">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4F229D" w:rsidTr="00564065">
        <w:tc>
          <w:tcPr>
            <w:tcW w:w="3412" w:type="dxa"/>
          </w:tcPr>
          <w:p w:rsidR="004F229D" w:rsidRPr="00590A41" w:rsidRDefault="004F229D" w:rsidP="00FA7240">
            <w:pPr>
              <w:spacing w:after="120"/>
              <w:rPr>
                <w:rFonts w:ascii="Times New Roman" w:hAnsi="Times New Roman" w:cs="Times New Roman"/>
                <w:sz w:val="20"/>
              </w:rPr>
            </w:pPr>
            <w:r w:rsidRPr="00590A41">
              <w:rPr>
                <w:rFonts w:ascii="Times New Roman" w:hAnsi="Times New Roman" w:cs="Times New Roman"/>
                <w:b/>
                <w:sz w:val="20"/>
              </w:rPr>
              <w:t>Kriteri 1.</w:t>
            </w:r>
            <w:r w:rsidRPr="00590A41">
              <w:rPr>
                <w:rFonts w:ascii="Times New Roman" w:hAnsi="Times New Roman" w:cs="Times New Roman"/>
                <w:sz w:val="20"/>
              </w:rPr>
              <w:t xml:space="preserve"> Personeli akademik me kohë të plotë dhe kohë të pjesshme, që angazhohen në realizimin e programit të studimit, përmbushin kërkesat ligjore në fuqi. </w:t>
            </w:r>
          </w:p>
        </w:tc>
        <w:tc>
          <w:tcPr>
            <w:tcW w:w="6308" w:type="dxa"/>
            <w:gridSpan w:val="4"/>
          </w:tcPr>
          <w:p w:rsidR="004F229D" w:rsidRDefault="004F229D" w:rsidP="002E79C9">
            <w:pPr>
              <w:spacing w:line="276" w:lineRule="auto"/>
              <w:jc w:val="both"/>
              <w:rPr>
                <w:rFonts w:ascii="Times New Roman" w:hAnsi="Times New Roman" w:cs="Times New Roman"/>
                <w:b/>
                <w:sz w:val="28"/>
                <w:szCs w:val="28"/>
              </w:rPr>
            </w:pPr>
          </w:p>
        </w:tc>
      </w:tr>
      <w:tr w:rsidR="004F229D" w:rsidTr="00564065">
        <w:tc>
          <w:tcPr>
            <w:tcW w:w="3412" w:type="dxa"/>
          </w:tcPr>
          <w:p w:rsidR="004F229D" w:rsidRPr="00590A41" w:rsidRDefault="004F229D" w:rsidP="00FA7240">
            <w:pPr>
              <w:spacing w:after="120"/>
              <w:rPr>
                <w:rFonts w:ascii="Times New Roman" w:hAnsi="Times New Roman" w:cs="Times New Roman"/>
                <w:sz w:val="20"/>
              </w:rPr>
            </w:pPr>
            <w:r w:rsidRPr="00590A41">
              <w:rPr>
                <w:rFonts w:ascii="Times New Roman" w:hAnsi="Times New Roman" w:cs="Times New Roman"/>
                <w:b/>
                <w:sz w:val="20"/>
              </w:rPr>
              <w:t>Kriteri 2.</w:t>
            </w:r>
            <w:r w:rsidRPr="00590A41">
              <w:rPr>
                <w:rFonts w:ascii="Times New Roman" w:hAnsi="Times New Roman" w:cs="Times New Roman"/>
                <w:sz w:val="20"/>
              </w:rPr>
              <w:t xml:space="preserve"> Personeli akademik me kohë të plotë dhe kohë të pjesshme që angazhohen në realizimin e programit të studimit kanë nivelin e duhur të kualifikimit akademik për drejtimin e programit, drejtimin dhe angazhimin në mbulimin e moduleve mësimore të programit të studimit. </w:t>
            </w:r>
          </w:p>
        </w:tc>
        <w:tc>
          <w:tcPr>
            <w:tcW w:w="6308" w:type="dxa"/>
            <w:gridSpan w:val="4"/>
          </w:tcPr>
          <w:p w:rsidR="004F229D" w:rsidRDefault="004F229D" w:rsidP="002E79C9">
            <w:pPr>
              <w:spacing w:line="276" w:lineRule="auto"/>
              <w:jc w:val="both"/>
              <w:rPr>
                <w:rFonts w:ascii="Times New Roman" w:hAnsi="Times New Roman" w:cs="Times New Roman"/>
                <w:b/>
                <w:sz w:val="28"/>
                <w:szCs w:val="28"/>
              </w:rPr>
            </w:pPr>
          </w:p>
        </w:tc>
      </w:tr>
      <w:tr w:rsidR="004F229D" w:rsidTr="00564065">
        <w:tc>
          <w:tcPr>
            <w:tcW w:w="3412" w:type="dxa"/>
          </w:tcPr>
          <w:p w:rsidR="004F229D" w:rsidRPr="00590A41" w:rsidRDefault="004F229D" w:rsidP="00FA7240">
            <w:pPr>
              <w:spacing w:after="120"/>
              <w:rPr>
                <w:rFonts w:ascii="Times New Roman" w:hAnsi="Times New Roman" w:cs="Times New Roman"/>
                <w:sz w:val="20"/>
              </w:rPr>
            </w:pPr>
            <w:r w:rsidRPr="00590A41">
              <w:rPr>
                <w:rFonts w:ascii="Times New Roman" w:hAnsi="Times New Roman" w:cs="Times New Roman"/>
                <w:b/>
                <w:sz w:val="20"/>
              </w:rPr>
              <w:t>Kriteri 3.</w:t>
            </w:r>
            <w:r w:rsidRPr="00590A41">
              <w:rPr>
                <w:rFonts w:ascii="Times New Roman" w:hAnsi="Times New Roman" w:cs="Times New Roman"/>
                <w:sz w:val="20"/>
              </w:rPr>
              <w:t xml:space="preserve"> Niveli i kualifikimit dhe fusha akademike-kërkimore e përgjithshme dhe specifike e anëtarëve të personelit akademik që mbulon programin e studimit, janë në përputhje me programin e studimit, natyrën dhe specifikën e moduleve të tij. </w:t>
            </w:r>
          </w:p>
        </w:tc>
        <w:tc>
          <w:tcPr>
            <w:tcW w:w="6308" w:type="dxa"/>
            <w:gridSpan w:val="4"/>
          </w:tcPr>
          <w:p w:rsidR="004F229D" w:rsidRDefault="004F229D" w:rsidP="002E79C9">
            <w:pPr>
              <w:spacing w:line="276" w:lineRule="auto"/>
              <w:jc w:val="both"/>
              <w:rPr>
                <w:rFonts w:ascii="Times New Roman" w:hAnsi="Times New Roman" w:cs="Times New Roman"/>
                <w:b/>
                <w:sz w:val="28"/>
                <w:szCs w:val="28"/>
              </w:rPr>
            </w:pPr>
          </w:p>
        </w:tc>
      </w:tr>
      <w:tr w:rsidR="004F229D" w:rsidTr="00564065">
        <w:tc>
          <w:tcPr>
            <w:tcW w:w="3412" w:type="dxa"/>
          </w:tcPr>
          <w:p w:rsidR="004F229D" w:rsidRPr="00590A41" w:rsidRDefault="004F229D" w:rsidP="00FA7240">
            <w:pPr>
              <w:spacing w:after="120"/>
              <w:rPr>
                <w:rFonts w:ascii="Times New Roman" w:hAnsi="Times New Roman" w:cs="Times New Roman"/>
                <w:sz w:val="20"/>
              </w:rPr>
            </w:pPr>
            <w:r w:rsidRPr="00590A41">
              <w:rPr>
                <w:rFonts w:ascii="Times New Roman" w:hAnsi="Times New Roman" w:cs="Times New Roman"/>
                <w:b/>
                <w:sz w:val="20"/>
              </w:rPr>
              <w:t>Kriteri 4.</w:t>
            </w:r>
            <w:r w:rsidRPr="00590A41">
              <w:rPr>
                <w:rFonts w:ascii="Times New Roman" w:hAnsi="Times New Roman" w:cs="Times New Roman"/>
                <w:sz w:val="20"/>
              </w:rPr>
              <w:t xml:space="preserve"> Institucioni, në marrëveshje dhe në bashkëpunim me institucione të tjera të arsimit të lartë, përfaqësues biznesi e kompani, vë në dispozicion personelin e mjaftueshëm, të duhur e të kualifikuar për instruktimin, udhëheqjen dhe mbikëqyrjen e studentëve në praktikën profesionale, punimin e diplomës dhe veprimtari të tjera specifike sipas natyrës së programit të studimit. </w:t>
            </w:r>
          </w:p>
        </w:tc>
        <w:tc>
          <w:tcPr>
            <w:tcW w:w="6308" w:type="dxa"/>
            <w:gridSpan w:val="4"/>
          </w:tcPr>
          <w:p w:rsidR="004F229D" w:rsidRDefault="004F229D" w:rsidP="002E79C9">
            <w:pPr>
              <w:spacing w:line="276" w:lineRule="auto"/>
              <w:jc w:val="both"/>
              <w:rPr>
                <w:rFonts w:ascii="Times New Roman" w:hAnsi="Times New Roman" w:cs="Times New Roman"/>
                <w:b/>
                <w:sz w:val="28"/>
                <w:szCs w:val="28"/>
              </w:rPr>
            </w:pPr>
          </w:p>
        </w:tc>
      </w:tr>
      <w:tr w:rsidR="004F229D" w:rsidTr="00564065">
        <w:tc>
          <w:tcPr>
            <w:tcW w:w="3412" w:type="dxa"/>
          </w:tcPr>
          <w:p w:rsidR="004F229D" w:rsidRPr="00590A41" w:rsidRDefault="004F229D" w:rsidP="00FA7240">
            <w:pPr>
              <w:spacing w:after="120"/>
              <w:rPr>
                <w:rFonts w:ascii="Times New Roman" w:hAnsi="Times New Roman" w:cs="Times New Roman"/>
                <w:sz w:val="20"/>
              </w:rPr>
            </w:pPr>
            <w:r w:rsidRPr="00590A41">
              <w:rPr>
                <w:rFonts w:ascii="Times New Roman" w:hAnsi="Times New Roman" w:cs="Times New Roman"/>
                <w:b/>
                <w:sz w:val="20"/>
              </w:rPr>
              <w:t>Kriteri 5.</w:t>
            </w:r>
            <w:r w:rsidRPr="00590A41">
              <w:rPr>
                <w:rFonts w:ascii="Times New Roman" w:hAnsi="Times New Roman" w:cs="Times New Roman"/>
                <w:sz w:val="20"/>
              </w:rPr>
              <w:t xml:space="preserve"> Institucioni siguron dhe garanton angazhimin e personelit ndihmës mësimor shkencor të përshtatshëm për realizimin e orëve laboratorike dhe për mirëmbajtjen e laboratorëve e mjediseve të tjera mësimore, sipas natyrës specifike të programit të studimit. </w:t>
            </w:r>
          </w:p>
        </w:tc>
        <w:tc>
          <w:tcPr>
            <w:tcW w:w="6308" w:type="dxa"/>
            <w:gridSpan w:val="4"/>
          </w:tcPr>
          <w:p w:rsidR="004F229D" w:rsidRDefault="004F229D" w:rsidP="002E79C9">
            <w:pPr>
              <w:spacing w:line="276" w:lineRule="auto"/>
              <w:jc w:val="both"/>
              <w:rPr>
                <w:rFonts w:ascii="Times New Roman" w:hAnsi="Times New Roman" w:cs="Times New Roman"/>
                <w:b/>
                <w:sz w:val="28"/>
                <w:szCs w:val="28"/>
              </w:rPr>
            </w:pPr>
          </w:p>
        </w:tc>
      </w:tr>
      <w:tr w:rsidR="00452C93" w:rsidTr="00564065">
        <w:trPr>
          <w:trHeight w:val="315"/>
        </w:trPr>
        <w:tc>
          <w:tcPr>
            <w:tcW w:w="3412" w:type="dxa"/>
            <w:vMerge w:val="restart"/>
            <w:shd w:val="clear" w:color="auto" w:fill="F7CAAC" w:themeFill="accent2" w:themeFillTint="66"/>
          </w:tcPr>
          <w:p w:rsidR="00452C93" w:rsidRPr="00FF0ECE" w:rsidRDefault="00452C93" w:rsidP="002E79C9">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w:t>
            </w:r>
            <w:r w:rsidRPr="00FF0ECE">
              <w:rPr>
                <w:rFonts w:ascii="Times New Roman" w:hAnsi="Times New Roman" w:cs="Times New Roman"/>
                <w:b/>
                <w:sz w:val="24"/>
                <w:szCs w:val="24"/>
              </w:rPr>
              <w:lastRenderedPageBreak/>
              <w:t>standardit</w:t>
            </w:r>
          </w:p>
        </w:tc>
        <w:tc>
          <w:tcPr>
            <w:tcW w:w="972" w:type="dxa"/>
            <w:shd w:val="clear" w:color="auto" w:fill="FF0000"/>
          </w:tcPr>
          <w:p w:rsidR="00452C93" w:rsidRPr="00925519" w:rsidRDefault="00452C93"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 xml:space="preserve">Nuk </w:t>
            </w:r>
            <w:r w:rsidRPr="00925519">
              <w:rPr>
                <w:rFonts w:ascii="Times New Roman" w:hAnsi="Times New Roman" w:cs="Times New Roman"/>
                <w:b/>
                <w:sz w:val="20"/>
                <w:szCs w:val="20"/>
              </w:rPr>
              <w:lastRenderedPageBreak/>
              <w:t>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79" w:type="dxa"/>
            <w:shd w:val="clear" w:color="auto" w:fill="FF6600"/>
          </w:tcPr>
          <w:p w:rsidR="00452C93" w:rsidRPr="00925519" w:rsidRDefault="00452C93"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P</w:t>
            </w:r>
            <w:r>
              <w:rPr>
                <w:rFonts w:ascii="Times New Roman" w:hAnsi="Times New Roman" w:cs="Times New Roman"/>
                <w:b/>
                <w:sz w:val="20"/>
                <w:szCs w:val="20"/>
              </w:rPr>
              <w:t>ë</w:t>
            </w:r>
            <w:r w:rsidRPr="00925519">
              <w:rPr>
                <w:rFonts w:ascii="Times New Roman" w:hAnsi="Times New Roman" w:cs="Times New Roman"/>
                <w:b/>
                <w:sz w:val="20"/>
                <w:szCs w:val="20"/>
              </w:rPr>
              <w:t xml:space="preserve">rmbushet </w:t>
            </w:r>
            <w:r w:rsidRPr="00925519">
              <w:rPr>
                <w:rFonts w:ascii="Times New Roman" w:hAnsi="Times New Roman" w:cs="Times New Roman"/>
                <w:b/>
                <w:sz w:val="20"/>
                <w:szCs w:val="20"/>
              </w:rPr>
              <w:lastRenderedPageBreak/>
              <w:t>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78" w:type="dxa"/>
            <w:shd w:val="clear" w:color="auto" w:fill="CCCC00"/>
          </w:tcPr>
          <w:p w:rsidR="00452C93" w:rsidRPr="00925519" w:rsidRDefault="00452C93"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P</w:t>
            </w:r>
            <w:r>
              <w:rPr>
                <w:rFonts w:ascii="Times New Roman" w:hAnsi="Times New Roman" w:cs="Times New Roman"/>
                <w:b/>
                <w:sz w:val="20"/>
                <w:szCs w:val="20"/>
              </w:rPr>
              <w:t>ë</w:t>
            </w:r>
            <w:r w:rsidRPr="00925519">
              <w:rPr>
                <w:rFonts w:ascii="Times New Roman" w:hAnsi="Times New Roman" w:cs="Times New Roman"/>
                <w:b/>
                <w:sz w:val="20"/>
                <w:szCs w:val="20"/>
              </w:rPr>
              <w:t xml:space="preserve">rmbushet </w:t>
            </w:r>
            <w:r w:rsidRPr="00925519">
              <w:rPr>
                <w:rFonts w:ascii="Times New Roman" w:hAnsi="Times New Roman" w:cs="Times New Roman"/>
                <w:b/>
                <w:sz w:val="20"/>
                <w:szCs w:val="20"/>
              </w:rPr>
              <w:lastRenderedPageBreak/>
              <w:t>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779" w:type="dxa"/>
            <w:shd w:val="clear" w:color="auto" w:fill="92D050"/>
          </w:tcPr>
          <w:p w:rsidR="00452C93" w:rsidRPr="00925519" w:rsidRDefault="00452C93"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P</w:t>
            </w:r>
            <w:r>
              <w:rPr>
                <w:rFonts w:ascii="Times New Roman" w:hAnsi="Times New Roman" w:cs="Times New Roman"/>
                <w:b/>
                <w:sz w:val="20"/>
                <w:szCs w:val="20"/>
              </w:rPr>
              <w:t>ë</w:t>
            </w:r>
            <w:r w:rsidRPr="00925519">
              <w:rPr>
                <w:rFonts w:ascii="Times New Roman" w:hAnsi="Times New Roman" w:cs="Times New Roman"/>
                <w:b/>
                <w:sz w:val="20"/>
                <w:szCs w:val="20"/>
              </w:rPr>
              <w:t xml:space="preserve">rmbushet </w:t>
            </w:r>
            <w:r w:rsidRPr="00925519">
              <w:rPr>
                <w:rFonts w:ascii="Times New Roman" w:hAnsi="Times New Roman" w:cs="Times New Roman"/>
                <w:b/>
                <w:sz w:val="20"/>
                <w:szCs w:val="20"/>
              </w:rPr>
              <w:lastRenderedPageBreak/>
              <w:t>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452C93" w:rsidTr="00564065">
        <w:trPr>
          <w:trHeight w:val="315"/>
        </w:trPr>
        <w:tc>
          <w:tcPr>
            <w:tcW w:w="3412" w:type="dxa"/>
            <w:vMerge/>
            <w:shd w:val="clear" w:color="auto" w:fill="F7CAAC" w:themeFill="accent2" w:themeFillTint="66"/>
          </w:tcPr>
          <w:p w:rsidR="00452C93" w:rsidRPr="00FF0ECE" w:rsidRDefault="00452C93" w:rsidP="002E79C9">
            <w:pPr>
              <w:spacing w:line="276" w:lineRule="auto"/>
              <w:rPr>
                <w:rFonts w:ascii="Times New Roman" w:hAnsi="Times New Roman" w:cs="Times New Roman"/>
                <w:b/>
                <w:sz w:val="24"/>
                <w:szCs w:val="24"/>
              </w:rPr>
            </w:pPr>
          </w:p>
        </w:tc>
        <w:tc>
          <w:tcPr>
            <w:tcW w:w="972" w:type="dxa"/>
          </w:tcPr>
          <w:p w:rsidR="00452C93" w:rsidRDefault="00452C93" w:rsidP="002E79C9">
            <w:pPr>
              <w:spacing w:line="276" w:lineRule="auto"/>
              <w:jc w:val="both"/>
              <w:rPr>
                <w:rFonts w:ascii="Times New Roman" w:hAnsi="Times New Roman" w:cs="Times New Roman"/>
                <w:b/>
                <w:sz w:val="28"/>
                <w:szCs w:val="28"/>
              </w:rPr>
            </w:pPr>
          </w:p>
        </w:tc>
        <w:tc>
          <w:tcPr>
            <w:tcW w:w="1779" w:type="dxa"/>
          </w:tcPr>
          <w:p w:rsidR="00452C93" w:rsidRDefault="00452C93" w:rsidP="002E79C9">
            <w:pPr>
              <w:spacing w:line="276" w:lineRule="auto"/>
              <w:jc w:val="both"/>
              <w:rPr>
                <w:rFonts w:ascii="Times New Roman" w:hAnsi="Times New Roman" w:cs="Times New Roman"/>
                <w:b/>
                <w:sz w:val="28"/>
                <w:szCs w:val="28"/>
              </w:rPr>
            </w:pPr>
          </w:p>
        </w:tc>
        <w:tc>
          <w:tcPr>
            <w:tcW w:w="1778" w:type="dxa"/>
          </w:tcPr>
          <w:p w:rsidR="00452C93" w:rsidRDefault="00452C93" w:rsidP="002E79C9">
            <w:pPr>
              <w:spacing w:line="276" w:lineRule="auto"/>
              <w:jc w:val="both"/>
              <w:rPr>
                <w:rFonts w:ascii="Times New Roman" w:hAnsi="Times New Roman" w:cs="Times New Roman"/>
                <w:b/>
                <w:sz w:val="28"/>
                <w:szCs w:val="28"/>
              </w:rPr>
            </w:pPr>
          </w:p>
        </w:tc>
        <w:tc>
          <w:tcPr>
            <w:tcW w:w="1779" w:type="dxa"/>
          </w:tcPr>
          <w:p w:rsidR="00452C93" w:rsidRDefault="00452C93" w:rsidP="002E79C9">
            <w:pPr>
              <w:spacing w:line="276" w:lineRule="auto"/>
              <w:jc w:val="both"/>
              <w:rPr>
                <w:rFonts w:ascii="Times New Roman" w:hAnsi="Times New Roman" w:cs="Times New Roman"/>
                <w:b/>
                <w:sz w:val="28"/>
                <w:szCs w:val="28"/>
              </w:rPr>
            </w:pPr>
          </w:p>
        </w:tc>
      </w:tr>
    </w:tbl>
    <w:p w:rsidR="00452C93" w:rsidRDefault="00452C93" w:rsidP="001A0E21">
      <w:pPr>
        <w:spacing w:line="276" w:lineRule="auto"/>
        <w:jc w:val="both"/>
        <w:rPr>
          <w:rFonts w:ascii="Times New Roman" w:hAnsi="Times New Roman" w:cs="Times New Roman"/>
          <w:b/>
          <w:sz w:val="28"/>
          <w:szCs w:val="28"/>
        </w:rPr>
      </w:pPr>
    </w:p>
    <w:tbl>
      <w:tblPr>
        <w:tblStyle w:val="TableGrid"/>
        <w:tblW w:w="9720" w:type="dxa"/>
        <w:tblInd w:w="-185" w:type="dxa"/>
        <w:tblLook w:val="04A0"/>
      </w:tblPr>
      <w:tblGrid>
        <w:gridCol w:w="3083"/>
        <w:gridCol w:w="1648"/>
        <w:gridCol w:w="1663"/>
        <w:gridCol w:w="1663"/>
        <w:gridCol w:w="1663"/>
      </w:tblGrid>
      <w:tr w:rsidR="001A0E21" w:rsidRPr="00343896" w:rsidTr="00452C93">
        <w:trPr>
          <w:trHeight w:val="315"/>
        </w:trPr>
        <w:tc>
          <w:tcPr>
            <w:tcW w:w="3083" w:type="dxa"/>
            <w:vMerge w:val="restart"/>
          </w:tcPr>
          <w:p w:rsidR="001A0E21" w:rsidRPr="00343896" w:rsidRDefault="001A0E21" w:rsidP="002D5B8D">
            <w:pPr>
              <w:spacing w:line="276" w:lineRule="auto"/>
              <w:rPr>
                <w:rFonts w:ascii="Times New Roman" w:hAnsi="Times New Roman" w:cs="Times New Roman"/>
                <w:b/>
                <w:sz w:val="20"/>
                <w:szCs w:val="28"/>
              </w:rPr>
            </w:pPr>
            <w:r w:rsidRPr="00343896">
              <w:rPr>
                <w:rFonts w:ascii="Times New Roman" w:hAnsi="Times New Roman" w:cs="Times New Roman"/>
                <w:b/>
                <w:sz w:val="20"/>
                <w:szCs w:val="28"/>
              </w:rPr>
              <w:t>Shkalla e përmbushjes së standardeve të fushës II</w:t>
            </w:r>
          </w:p>
        </w:tc>
        <w:tc>
          <w:tcPr>
            <w:tcW w:w="1648" w:type="dxa"/>
            <w:shd w:val="clear" w:color="auto" w:fill="FF0000"/>
          </w:tcPr>
          <w:p w:rsidR="001A0E21" w:rsidRPr="00343896" w:rsidRDefault="001A0E21" w:rsidP="002D5B8D">
            <w:pPr>
              <w:spacing w:line="276" w:lineRule="auto"/>
              <w:jc w:val="both"/>
              <w:rPr>
                <w:rFonts w:ascii="Times New Roman" w:hAnsi="Times New Roman" w:cs="Times New Roman"/>
                <w:b/>
                <w:sz w:val="20"/>
                <w:szCs w:val="28"/>
              </w:rPr>
            </w:pPr>
            <w:r w:rsidRPr="00343896">
              <w:rPr>
                <w:rFonts w:ascii="Times New Roman" w:hAnsi="Times New Roman" w:cs="Times New Roman"/>
                <w:b/>
                <w:sz w:val="20"/>
                <w:szCs w:val="28"/>
              </w:rPr>
              <w:t>Nuk përmbushet</w:t>
            </w:r>
          </w:p>
        </w:tc>
        <w:tc>
          <w:tcPr>
            <w:tcW w:w="1663" w:type="dxa"/>
            <w:shd w:val="clear" w:color="auto" w:fill="FF6600"/>
          </w:tcPr>
          <w:p w:rsidR="001A0E21" w:rsidRPr="00343896" w:rsidRDefault="001A0E21" w:rsidP="002D5B8D">
            <w:pPr>
              <w:spacing w:line="276" w:lineRule="auto"/>
              <w:jc w:val="both"/>
              <w:rPr>
                <w:rFonts w:ascii="Times New Roman" w:hAnsi="Times New Roman" w:cs="Times New Roman"/>
                <w:b/>
                <w:sz w:val="20"/>
                <w:szCs w:val="28"/>
              </w:rPr>
            </w:pPr>
            <w:r w:rsidRPr="00343896">
              <w:rPr>
                <w:rFonts w:ascii="Times New Roman" w:hAnsi="Times New Roman" w:cs="Times New Roman"/>
                <w:b/>
                <w:sz w:val="20"/>
                <w:szCs w:val="28"/>
              </w:rPr>
              <w:t>Përmbushet pjesërisht</w:t>
            </w:r>
          </w:p>
        </w:tc>
        <w:tc>
          <w:tcPr>
            <w:tcW w:w="1663" w:type="dxa"/>
            <w:shd w:val="clear" w:color="auto" w:fill="CCCC00"/>
          </w:tcPr>
          <w:p w:rsidR="001A0E21" w:rsidRPr="00343896" w:rsidRDefault="001A0E21" w:rsidP="002D5B8D">
            <w:pPr>
              <w:spacing w:line="276" w:lineRule="auto"/>
              <w:jc w:val="both"/>
              <w:rPr>
                <w:rFonts w:ascii="Times New Roman" w:hAnsi="Times New Roman" w:cs="Times New Roman"/>
                <w:b/>
                <w:sz w:val="20"/>
                <w:szCs w:val="28"/>
              </w:rPr>
            </w:pPr>
            <w:r w:rsidRPr="00343896">
              <w:rPr>
                <w:rFonts w:ascii="Times New Roman" w:hAnsi="Times New Roman" w:cs="Times New Roman"/>
                <w:b/>
                <w:sz w:val="20"/>
                <w:szCs w:val="28"/>
              </w:rPr>
              <w:t>Përmbushet kryesisht</w:t>
            </w:r>
          </w:p>
        </w:tc>
        <w:tc>
          <w:tcPr>
            <w:tcW w:w="1663" w:type="dxa"/>
            <w:shd w:val="clear" w:color="auto" w:fill="92D050"/>
          </w:tcPr>
          <w:p w:rsidR="001A0E21" w:rsidRPr="00343896" w:rsidRDefault="001A0E21" w:rsidP="002D5B8D">
            <w:pPr>
              <w:spacing w:line="276" w:lineRule="auto"/>
              <w:jc w:val="both"/>
              <w:rPr>
                <w:rFonts w:ascii="Times New Roman" w:hAnsi="Times New Roman" w:cs="Times New Roman"/>
                <w:b/>
                <w:sz w:val="20"/>
                <w:szCs w:val="28"/>
              </w:rPr>
            </w:pPr>
            <w:r w:rsidRPr="00343896">
              <w:rPr>
                <w:rFonts w:ascii="Times New Roman" w:hAnsi="Times New Roman" w:cs="Times New Roman"/>
                <w:b/>
                <w:sz w:val="20"/>
                <w:szCs w:val="28"/>
              </w:rPr>
              <w:t>Përmbushet plotësisht</w:t>
            </w:r>
          </w:p>
        </w:tc>
      </w:tr>
      <w:tr w:rsidR="001A0E21" w:rsidRPr="00343896" w:rsidTr="00452C93">
        <w:trPr>
          <w:trHeight w:val="315"/>
        </w:trPr>
        <w:tc>
          <w:tcPr>
            <w:tcW w:w="3083" w:type="dxa"/>
            <w:vMerge/>
          </w:tcPr>
          <w:p w:rsidR="001A0E21" w:rsidRPr="00343896" w:rsidRDefault="001A0E21" w:rsidP="002D5B8D">
            <w:pPr>
              <w:spacing w:line="276" w:lineRule="auto"/>
              <w:rPr>
                <w:rFonts w:ascii="Times New Roman" w:hAnsi="Times New Roman" w:cs="Times New Roman"/>
                <w:b/>
                <w:sz w:val="20"/>
                <w:szCs w:val="28"/>
              </w:rPr>
            </w:pPr>
          </w:p>
        </w:tc>
        <w:tc>
          <w:tcPr>
            <w:tcW w:w="1648" w:type="dxa"/>
          </w:tcPr>
          <w:p w:rsidR="001A0E21" w:rsidRPr="00343896" w:rsidRDefault="001A0E21" w:rsidP="002D5B8D">
            <w:pPr>
              <w:spacing w:line="276" w:lineRule="auto"/>
              <w:jc w:val="both"/>
              <w:rPr>
                <w:rFonts w:ascii="Times New Roman" w:hAnsi="Times New Roman" w:cs="Times New Roman"/>
                <w:b/>
                <w:sz w:val="20"/>
                <w:szCs w:val="28"/>
              </w:rPr>
            </w:pPr>
          </w:p>
        </w:tc>
        <w:tc>
          <w:tcPr>
            <w:tcW w:w="1663" w:type="dxa"/>
          </w:tcPr>
          <w:p w:rsidR="001A0E21" w:rsidRPr="00343896" w:rsidRDefault="001A0E21" w:rsidP="002D5B8D">
            <w:pPr>
              <w:spacing w:line="276" w:lineRule="auto"/>
              <w:jc w:val="both"/>
              <w:rPr>
                <w:rFonts w:ascii="Times New Roman" w:hAnsi="Times New Roman" w:cs="Times New Roman"/>
                <w:b/>
                <w:sz w:val="20"/>
                <w:szCs w:val="28"/>
              </w:rPr>
            </w:pPr>
          </w:p>
        </w:tc>
        <w:tc>
          <w:tcPr>
            <w:tcW w:w="1663" w:type="dxa"/>
          </w:tcPr>
          <w:p w:rsidR="001A0E21" w:rsidRPr="00343896" w:rsidRDefault="001A0E21" w:rsidP="002D5B8D">
            <w:pPr>
              <w:spacing w:line="276" w:lineRule="auto"/>
              <w:jc w:val="both"/>
              <w:rPr>
                <w:rFonts w:ascii="Times New Roman" w:hAnsi="Times New Roman" w:cs="Times New Roman"/>
                <w:b/>
                <w:sz w:val="20"/>
                <w:szCs w:val="28"/>
              </w:rPr>
            </w:pPr>
          </w:p>
        </w:tc>
        <w:tc>
          <w:tcPr>
            <w:tcW w:w="1663" w:type="dxa"/>
          </w:tcPr>
          <w:p w:rsidR="001A0E21" w:rsidRPr="00343896" w:rsidRDefault="001A0E21" w:rsidP="002D5B8D">
            <w:pPr>
              <w:spacing w:line="276" w:lineRule="auto"/>
              <w:jc w:val="both"/>
              <w:rPr>
                <w:rFonts w:ascii="Times New Roman" w:hAnsi="Times New Roman" w:cs="Times New Roman"/>
                <w:b/>
                <w:sz w:val="20"/>
                <w:szCs w:val="28"/>
              </w:rPr>
            </w:pPr>
          </w:p>
        </w:tc>
      </w:tr>
    </w:tbl>
    <w:p w:rsidR="00590A41" w:rsidRDefault="00590A41" w:rsidP="001A0E21">
      <w:pPr>
        <w:rPr>
          <w:rFonts w:ascii="Times New Roman" w:hAnsi="Times New Roman" w:cs="Times New Roman"/>
          <w:b/>
          <w:sz w:val="28"/>
          <w:szCs w:val="28"/>
        </w:rPr>
      </w:pPr>
    </w:p>
    <w:p w:rsidR="001A0E21" w:rsidRDefault="001A0E21" w:rsidP="001A0E21">
      <w:pPr>
        <w:rPr>
          <w:rFonts w:ascii="Times New Roman" w:hAnsi="Times New Roman" w:cs="Times New Roman"/>
          <w:b/>
          <w:sz w:val="28"/>
          <w:szCs w:val="28"/>
        </w:rPr>
      </w:pPr>
    </w:p>
    <w:p w:rsidR="001A0E21" w:rsidRPr="00CE578C" w:rsidRDefault="001A0E21" w:rsidP="001A0E21">
      <w:pPr>
        <w:pStyle w:val="ListParagraph"/>
        <w:numPr>
          <w:ilvl w:val="0"/>
          <w:numId w:val="2"/>
        </w:numPr>
        <w:spacing w:line="276" w:lineRule="auto"/>
        <w:ind w:left="630" w:hanging="540"/>
        <w:jc w:val="both"/>
        <w:rPr>
          <w:rFonts w:ascii="Times New Roman" w:hAnsi="Times New Roman" w:cs="Times New Roman"/>
          <w:b/>
          <w:sz w:val="28"/>
          <w:szCs w:val="28"/>
        </w:rPr>
      </w:pPr>
      <w:r w:rsidRPr="00D1111B">
        <w:rPr>
          <w:rFonts w:ascii="Times New Roman" w:hAnsi="Times New Roman" w:cs="Times New Roman"/>
          <w:b/>
          <w:sz w:val="24"/>
          <w:szCs w:val="24"/>
          <w:lang w:val="sq-AL"/>
        </w:rPr>
        <w:t>MËSIMDHËNIA, MËSIMNXËNIA, VLERËSIMI DHE KOMPETENCAT</w:t>
      </w:r>
    </w:p>
    <w:p w:rsidR="001A0E21" w:rsidRPr="00CE578C" w:rsidRDefault="001A0E21" w:rsidP="001A0E21">
      <w:pPr>
        <w:pStyle w:val="ListParagraph"/>
        <w:spacing w:line="276" w:lineRule="auto"/>
        <w:ind w:left="1080"/>
        <w:jc w:val="both"/>
        <w:rPr>
          <w:rFonts w:ascii="Times New Roman" w:hAnsi="Times New Roman" w:cs="Times New Roman"/>
          <w:b/>
          <w:sz w:val="28"/>
          <w:szCs w:val="28"/>
        </w:rPr>
      </w:pPr>
    </w:p>
    <w:tbl>
      <w:tblPr>
        <w:tblStyle w:val="TableGrid"/>
        <w:tblW w:w="9720" w:type="dxa"/>
        <w:tblInd w:w="-185" w:type="dxa"/>
        <w:tblLook w:val="04A0"/>
      </w:tblPr>
      <w:tblGrid>
        <w:gridCol w:w="3273"/>
        <w:gridCol w:w="1239"/>
        <w:gridCol w:w="1736"/>
        <w:gridCol w:w="1736"/>
        <w:gridCol w:w="1736"/>
      </w:tblGrid>
      <w:tr w:rsidR="001A0E21" w:rsidTr="002D5B8D">
        <w:tc>
          <w:tcPr>
            <w:tcW w:w="9720" w:type="dxa"/>
            <w:gridSpan w:val="5"/>
            <w:shd w:val="clear" w:color="auto" w:fill="FBE4D5" w:themeFill="accent2" w:themeFillTint="33"/>
          </w:tcPr>
          <w:p w:rsidR="001A0E21" w:rsidRDefault="001A0E21" w:rsidP="002D5B8D">
            <w:pPr>
              <w:spacing w:line="276" w:lineRule="auto"/>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Standardi III.1 </w:t>
            </w:r>
          </w:p>
          <w:p w:rsidR="008F769F" w:rsidRDefault="008F769F" w:rsidP="008F769F">
            <w:pPr>
              <w:spacing w:line="276" w:lineRule="auto"/>
              <w:ind w:left="1701" w:hanging="1701"/>
              <w:jc w:val="both"/>
              <w:rPr>
                <w:rFonts w:ascii="Times New Roman" w:hAnsi="Times New Roman" w:cs="Times New Roman"/>
                <w:b/>
                <w:sz w:val="24"/>
                <w:szCs w:val="24"/>
                <w:lang w:val="sq-AL"/>
              </w:rPr>
            </w:pPr>
            <w:r w:rsidRPr="008F769F">
              <w:rPr>
                <w:rFonts w:ascii="Times New Roman" w:hAnsi="Times New Roman" w:cs="Times New Roman"/>
                <w:b/>
                <w:sz w:val="24"/>
                <w:szCs w:val="24"/>
                <w:lang w:val="sq-AL"/>
              </w:rPr>
              <w:t>Institucionin ndjek një politikë të qartë për garantim</w:t>
            </w:r>
            <w:r>
              <w:rPr>
                <w:rFonts w:ascii="Times New Roman" w:hAnsi="Times New Roman" w:cs="Times New Roman"/>
                <w:b/>
                <w:sz w:val="24"/>
                <w:szCs w:val="24"/>
                <w:lang w:val="sq-AL"/>
              </w:rPr>
              <w:t>in dhe promovimin e cilësisë së</w:t>
            </w:r>
          </w:p>
          <w:p w:rsidR="001A0E21" w:rsidRPr="008F769F" w:rsidRDefault="008F769F" w:rsidP="008F769F">
            <w:pPr>
              <w:spacing w:after="160" w:line="276" w:lineRule="auto"/>
              <w:ind w:left="1701" w:hanging="1701"/>
              <w:jc w:val="both"/>
              <w:rPr>
                <w:rFonts w:ascii="Times New Roman" w:hAnsi="Times New Roman" w:cs="Times New Roman"/>
                <w:b/>
                <w:sz w:val="24"/>
                <w:szCs w:val="24"/>
                <w:lang w:val="sq-AL"/>
              </w:rPr>
            </w:pPr>
            <w:r w:rsidRPr="008F769F">
              <w:rPr>
                <w:rFonts w:ascii="Times New Roman" w:hAnsi="Times New Roman" w:cs="Times New Roman"/>
                <w:b/>
                <w:sz w:val="24"/>
                <w:szCs w:val="24"/>
                <w:lang w:val="sq-AL"/>
              </w:rPr>
              <w:t>mësimdhënies dhe harton udhëzues të posaçëm të zhvillimit të metodave dhe monitorimit.</w:t>
            </w:r>
          </w:p>
        </w:tc>
      </w:tr>
      <w:tr w:rsidR="001A0E21" w:rsidTr="00A75DFB">
        <w:tc>
          <w:tcPr>
            <w:tcW w:w="3412" w:type="dxa"/>
            <w:shd w:val="clear" w:color="auto" w:fill="E2EFD9" w:themeFill="accent6" w:themeFillTint="33"/>
          </w:tcPr>
          <w:p w:rsidR="001A0E21" w:rsidRDefault="001A0E21"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308" w:type="dxa"/>
            <w:gridSpan w:val="4"/>
            <w:shd w:val="clear" w:color="auto" w:fill="E2EFD9" w:themeFill="accent6" w:themeFillTint="33"/>
          </w:tcPr>
          <w:p w:rsidR="001A0E21" w:rsidRDefault="004E7864"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A01AEA" w:rsidTr="00A75DFB">
        <w:tc>
          <w:tcPr>
            <w:tcW w:w="3412" w:type="dxa"/>
          </w:tcPr>
          <w:p w:rsidR="00A01AEA" w:rsidRPr="00A75DFB" w:rsidRDefault="00A01AEA" w:rsidP="00FA7240">
            <w:pPr>
              <w:spacing w:after="120"/>
              <w:rPr>
                <w:rFonts w:ascii="Times New Roman" w:hAnsi="Times New Roman" w:cs="Times New Roman"/>
                <w:sz w:val="20"/>
              </w:rPr>
            </w:pPr>
            <w:r w:rsidRPr="00A75DFB">
              <w:rPr>
                <w:rFonts w:ascii="Times New Roman" w:hAnsi="Times New Roman" w:cs="Times New Roman"/>
                <w:b/>
                <w:sz w:val="20"/>
              </w:rPr>
              <w:t>Kriteri 1.</w:t>
            </w:r>
            <w:r w:rsidRPr="00A75DFB">
              <w:rPr>
                <w:rFonts w:ascii="Times New Roman" w:hAnsi="Times New Roman" w:cs="Times New Roman"/>
                <w:sz w:val="20"/>
              </w:rPr>
              <w:t xml:space="preserve"> Institucioni harton udhëzues në nivel institucional për zhvillimin dhe përdorimin e metodave të ndryshme dhe inovative të mësimdhënies në bazë të fushës së studimeve, lëndëve/ moduleve. </w:t>
            </w:r>
          </w:p>
        </w:tc>
        <w:tc>
          <w:tcPr>
            <w:tcW w:w="6308" w:type="dxa"/>
            <w:gridSpan w:val="4"/>
          </w:tcPr>
          <w:p w:rsidR="00A01AEA" w:rsidRDefault="00A01AEA" w:rsidP="002D5B8D">
            <w:pPr>
              <w:spacing w:line="276" w:lineRule="auto"/>
              <w:jc w:val="both"/>
              <w:rPr>
                <w:rFonts w:ascii="Times New Roman" w:hAnsi="Times New Roman" w:cs="Times New Roman"/>
                <w:b/>
                <w:sz w:val="28"/>
                <w:szCs w:val="28"/>
              </w:rPr>
            </w:pPr>
          </w:p>
        </w:tc>
      </w:tr>
      <w:tr w:rsidR="00A01AEA" w:rsidTr="00A75DFB">
        <w:tc>
          <w:tcPr>
            <w:tcW w:w="3412" w:type="dxa"/>
          </w:tcPr>
          <w:p w:rsidR="00A01AEA" w:rsidRPr="00A75DFB" w:rsidRDefault="00A01AEA" w:rsidP="00FA7240">
            <w:pPr>
              <w:spacing w:after="120"/>
              <w:rPr>
                <w:rFonts w:ascii="Times New Roman" w:hAnsi="Times New Roman" w:cs="Times New Roman"/>
                <w:sz w:val="20"/>
              </w:rPr>
            </w:pPr>
            <w:r w:rsidRPr="00A75DFB">
              <w:rPr>
                <w:rFonts w:ascii="Times New Roman" w:hAnsi="Times New Roman" w:cs="Times New Roman"/>
                <w:b/>
                <w:sz w:val="20"/>
              </w:rPr>
              <w:t>Kriteri 2.</w:t>
            </w:r>
            <w:r w:rsidRPr="00A75DFB">
              <w:rPr>
                <w:rFonts w:ascii="Times New Roman" w:hAnsi="Times New Roman" w:cs="Times New Roman"/>
                <w:sz w:val="20"/>
              </w:rPr>
              <w:t xml:space="preserve"> Strukturat përgjegjëse zhvillojnë mekanizma të monitorimit dhe vlerësojnë në mënyrë periodike aftësitë mësimdhënëse dhe inovative të personelit akademik dhe ndihmës akademik. </w:t>
            </w:r>
          </w:p>
        </w:tc>
        <w:tc>
          <w:tcPr>
            <w:tcW w:w="6308" w:type="dxa"/>
            <w:gridSpan w:val="4"/>
          </w:tcPr>
          <w:p w:rsidR="00A01AEA" w:rsidRDefault="00A01AEA" w:rsidP="002D5B8D">
            <w:pPr>
              <w:spacing w:line="276" w:lineRule="auto"/>
              <w:jc w:val="both"/>
              <w:rPr>
                <w:rFonts w:ascii="Times New Roman" w:hAnsi="Times New Roman" w:cs="Times New Roman"/>
                <w:b/>
                <w:sz w:val="28"/>
                <w:szCs w:val="28"/>
              </w:rPr>
            </w:pPr>
          </w:p>
        </w:tc>
      </w:tr>
      <w:tr w:rsidR="00A01AEA" w:rsidTr="00A75DFB">
        <w:tc>
          <w:tcPr>
            <w:tcW w:w="3412" w:type="dxa"/>
          </w:tcPr>
          <w:p w:rsidR="00A01AEA" w:rsidRPr="00A75DFB" w:rsidRDefault="00A01AEA" w:rsidP="00FA7240">
            <w:pPr>
              <w:spacing w:after="120"/>
              <w:rPr>
                <w:rFonts w:ascii="Times New Roman" w:hAnsi="Times New Roman" w:cs="Times New Roman"/>
                <w:sz w:val="20"/>
              </w:rPr>
            </w:pPr>
            <w:r w:rsidRPr="00A75DFB">
              <w:rPr>
                <w:rFonts w:ascii="Times New Roman" w:hAnsi="Times New Roman" w:cs="Times New Roman"/>
                <w:b/>
                <w:sz w:val="20"/>
              </w:rPr>
              <w:t>Kriteri 3.</w:t>
            </w:r>
            <w:r w:rsidRPr="00A75DFB">
              <w:rPr>
                <w:rFonts w:ascii="Times New Roman" w:hAnsi="Times New Roman" w:cs="Times New Roman"/>
                <w:sz w:val="20"/>
              </w:rPr>
              <w:t xml:space="preserve"> Institucioni garanton përfshirjen e studentëve në vlerësimin periodik të formave e metodave të mësimdhënies, të vlerësimit të dijeve, përfshirë mundësinë e trajtimit të ankimimeve. </w:t>
            </w:r>
          </w:p>
        </w:tc>
        <w:tc>
          <w:tcPr>
            <w:tcW w:w="6308" w:type="dxa"/>
            <w:gridSpan w:val="4"/>
          </w:tcPr>
          <w:p w:rsidR="00A01AEA" w:rsidRDefault="00A01AEA" w:rsidP="002D5B8D">
            <w:pPr>
              <w:spacing w:line="276" w:lineRule="auto"/>
              <w:jc w:val="both"/>
              <w:rPr>
                <w:rFonts w:ascii="Times New Roman" w:hAnsi="Times New Roman" w:cs="Times New Roman"/>
                <w:b/>
                <w:sz w:val="28"/>
                <w:szCs w:val="28"/>
              </w:rPr>
            </w:pPr>
          </w:p>
        </w:tc>
      </w:tr>
      <w:tr w:rsidR="00A01AEA" w:rsidTr="00A75DFB">
        <w:tc>
          <w:tcPr>
            <w:tcW w:w="3412" w:type="dxa"/>
          </w:tcPr>
          <w:p w:rsidR="00A01AEA" w:rsidRPr="00A75DFB" w:rsidRDefault="00A01AEA" w:rsidP="00FA7240">
            <w:pPr>
              <w:spacing w:after="120"/>
              <w:rPr>
                <w:rFonts w:ascii="Times New Roman" w:hAnsi="Times New Roman" w:cs="Times New Roman"/>
                <w:sz w:val="20"/>
              </w:rPr>
            </w:pPr>
            <w:r w:rsidRPr="00A75DFB">
              <w:rPr>
                <w:rFonts w:ascii="Times New Roman" w:hAnsi="Times New Roman" w:cs="Times New Roman"/>
                <w:b/>
                <w:sz w:val="20"/>
              </w:rPr>
              <w:t>Kriteri 4.</w:t>
            </w:r>
            <w:r w:rsidRPr="00A75DFB">
              <w:rPr>
                <w:rFonts w:ascii="Times New Roman" w:hAnsi="Times New Roman" w:cs="Times New Roman"/>
                <w:sz w:val="20"/>
              </w:rPr>
              <w:t xml:space="preserve"> Strukturat përgjegjëse për monitorimin dhe sigurimin e cilësisë në mësimdhënie bëjnë publike rezultatet e vlerësimit. </w:t>
            </w:r>
          </w:p>
        </w:tc>
        <w:tc>
          <w:tcPr>
            <w:tcW w:w="6308" w:type="dxa"/>
            <w:gridSpan w:val="4"/>
          </w:tcPr>
          <w:p w:rsidR="00A01AEA" w:rsidRDefault="00A01AEA" w:rsidP="002D5B8D">
            <w:pPr>
              <w:spacing w:line="276" w:lineRule="auto"/>
              <w:jc w:val="both"/>
              <w:rPr>
                <w:rFonts w:ascii="Times New Roman" w:hAnsi="Times New Roman" w:cs="Times New Roman"/>
                <w:b/>
                <w:sz w:val="28"/>
                <w:szCs w:val="28"/>
              </w:rPr>
            </w:pPr>
          </w:p>
        </w:tc>
      </w:tr>
      <w:tr w:rsidR="00A01AEA" w:rsidTr="00A75DFB">
        <w:tc>
          <w:tcPr>
            <w:tcW w:w="3412" w:type="dxa"/>
          </w:tcPr>
          <w:p w:rsidR="00A01AEA" w:rsidRPr="00A75DFB" w:rsidRDefault="00A01AEA" w:rsidP="00FA7240">
            <w:pPr>
              <w:spacing w:after="120"/>
              <w:rPr>
                <w:rFonts w:ascii="Times New Roman" w:hAnsi="Times New Roman" w:cs="Times New Roman"/>
                <w:sz w:val="20"/>
              </w:rPr>
            </w:pPr>
            <w:r w:rsidRPr="00A75DFB">
              <w:rPr>
                <w:rFonts w:ascii="Times New Roman" w:hAnsi="Times New Roman" w:cs="Times New Roman"/>
                <w:b/>
                <w:sz w:val="20"/>
              </w:rPr>
              <w:t>Kriteri 5.</w:t>
            </w:r>
            <w:r w:rsidRPr="00A75DFB">
              <w:rPr>
                <w:rFonts w:ascii="Times New Roman" w:hAnsi="Times New Roman" w:cs="Times New Roman"/>
                <w:sz w:val="20"/>
              </w:rPr>
              <w:t xml:space="preserve"> Institucioni, nëpërmjet mekanizmave të vlerësimit dhe rezultateve të marra, promovon shembuj të praktikave të mira, nxit dhe inkurajon personelin akademik për përmirësimin e mëtejshëm së cilësisë së mësimdhënies.</w:t>
            </w:r>
          </w:p>
        </w:tc>
        <w:tc>
          <w:tcPr>
            <w:tcW w:w="6308" w:type="dxa"/>
            <w:gridSpan w:val="4"/>
          </w:tcPr>
          <w:p w:rsidR="00A01AEA" w:rsidRDefault="00A01AEA" w:rsidP="002D5B8D">
            <w:pPr>
              <w:spacing w:line="276" w:lineRule="auto"/>
              <w:jc w:val="both"/>
              <w:rPr>
                <w:rFonts w:ascii="Times New Roman" w:hAnsi="Times New Roman" w:cs="Times New Roman"/>
                <w:b/>
                <w:sz w:val="28"/>
                <w:szCs w:val="28"/>
              </w:rPr>
            </w:pPr>
          </w:p>
        </w:tc>
      </w:tr>
      <w:tr w:rsidR="001A0E21" w:rsidTr="00A75DFB">
        <w:trPr>
          <w:trHeight w:val="315"/>
        </w:trPr>
        <w:tc>
          <w:tcPr>
            <w:tcW w:w="3412" w:type="dxa"/>
            <w:vMerge w:val="restart"/>
            <w:shd w:val="clear" w:color="auto" w:fill="FBE4D5" w:themeFill="accent2" w:themeFillTint="33"/>
          </w:tcPr>
          <w:p w:rsidR="001A0E21" w:rsidRPr="00FF0ECE" w:rsidRDefault="001A0E21" w:rsidP="002D5B8D">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986" w:type="dxa"/>
            <w:shd w:val="clear" w:color="auto" w:fill="FF00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74" w:type="dxa"/>
            <w:shd w:val="clear" w:color="auto" w:fill="FF66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74" w:type="dxa"/>
            <w:shd w:val="clear" w:color="auto" w:fill="CCCC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774" w:type="dxa"/>
            <w:shd w:val="clear" w:color="auto" w:fill="A8D08D" w:themeFill="accent6" w:themeFillTint="99"/>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1A0E21" w:rsidTr="00A75DFB">
        <w:trPr>
          <w:trHeight w:val="315"/>
        </w:trPr>
        <w:tc>
          <w:tcPr>
            <w:tcW w:w="3412" w:type="dxa"/>
            <w:vMerge/>
            <w:shd w:val="clear" w:color="auto" w:fill="FBE4D5" w:themeFill="accent2" w:themeFillTint="33"/>
          </w:tcPr>
          <w:p w:rsidR="001A0E21" w:rsidRPr="00FF0ECE" w:rsidRDefault="001A0E21" w:rsidP="002D5B8D">
            <w:pPr>
              <w:spacing w:line="276" w:lineRule="auto"/>
              <w:rPr>
                <w:rFonts w:ascii="Times New Roman" w:hAnsi="Times New Roman" w:cs="Times New Roman"/>
                <w:b/>
                <w:sz w:val="24"/>
                <w:szCs w:val="24"/>
              </w:rPr>
            </w:pPr>
          </w:p>
        </w:tc>
        <w:tc>
          <w:tcPr>
            <w:tcW w:w="986" w:type="dxa"/>
          </w:tcPr>
          <w:p w:rsidR="001A0E21" w:rsidRDefault="001A0E21" w:rsidP="002D5B8D">
            <w:pPr>
              <w:spacing w:line="276" w:lineRule="auto"/>
              <w:jc w:val="both"/>
              <w:rPr>
                <w:rFonts w:ascii="Times New Roman" w:hAnsi="Times New Roman" w:cs="Times New Roman"/>
                <w:b/>
                <w:sz w:val="28"/>
                <w:szCs w:val="28"/>
              </w:rPr>
            </w:pPr>
          </w:p>
        </w:tc>
        <w:tc>
          <w:tcPr>
            <w:tcW w:w="1774" w:type="dxa"/>
          </w:tcPr>
          <w:p w:rsidR="001A0E21" w:rsidRDefault="001A0E21" w:rsidP="002D5B8D">
            <w:pPr>
              <w:spacing w:line="276" w:lineRule="auto"/>
              <w:jc w:val="both"/>
              <w:rPr>
                <w:rFonts w:ascii="Times New Roman" w:hAnsi="Times New Roman" w:cs="Times New Roman"/>
                <w:b/>
                <w:sz w:val="28"/>
                <w:szCs w:val="28"/>
              </w:rPr>
            </w:pPr>
          </w:p>
        </w:tc>
        <w:tc>
          <w:tcPr>
            <w:tcW w:w="1774" w:type="dxa"/>
          </w:tcPr>
          <w:p w:rsidR="001A0E21" w:rsidRDefault="001A0E21" w:rsidP="002D5B8D">
            <w:pPr>
              <w:spacing w:line="276" w:lineRule="auto"/>
              <w:jc w:val="both"/>
              <w:rPr>
                <w:rFonts w:ascii="Times New Roman" w:hAnsi="Times New Roman" w:cs="Times New Roman"/>
                <w:b/>
                <w:sz w:val="28"/>
                <w:szCs w:val="28"/>
              </w:rPr>
            </w:pPr>
          </w:p>
        </w:tc>
        <w:tc>
          <w:tcPr>
            <w:tcW w:w="1774" w:type="dxa"/>
          </w:tcPr>
          <w:p w:rsidR="001A0E21" w:rsidRDefault="001A0E21" w:rsidP="002D5B8D">
            <w:pPr>
              <w:spacing w:line="276" w:lineRule="auto"/>
              <w:jc w:val="both"/>
              <w:rPr>
                <w:rFonts w:ascii="Times New Roman" w:hAnsi="Times New Roman" w:cs="Times New Roman"/>
                <w:b/>
                <w:sz w:val="28"/>
                <w:szCs w:val="28"/>
              </w:rPr>
            </w:pPr>
          </w:p>
        </w:tc>
      </w:tr>
    </w:tbl>
    <w:p w:rsidR="001A0E21" w:rsidRDefault="001A0E21" w:rsidP="001A0E21">
      <w:pPr>
        <w:pStyle w:val="ListParagraph"/>
        <w:spacing w:line="276" w:lineRule="auto"/>
        <w:ind w:left="1080"/>
        <w:jc w:val="both"/>
        <w:rPr>
          <w:rFonts w:ascii="Times New Roman" w:hAnsi="Times New Roman" w:cs="Times New Roman"/>
          <w:b/>
          <w:sz w:val="28"/>
          <w:szCs w:val="28"/>
        </w:rPr>
      </w:pPr>
    </w:p>
    <w:p w:rsidR="0035797B" w:rsidRPr="00CE578C" w:rsidRDefault="0035797B" w:rsidP="001A0E21">
      <w:pPr>
        <w:pStyle w:val="ListParagraph"/>
        <w:spacing w:line="276" w:lineRule="auto"/>
        <w:ind w:left="1080"/>
        <w:jc w:val="both"/>
        <w:rPr>
          <w:rFonts w:ascii="Times New Roman" w:hAnsi="Times New Roman" w:cs="Times New Roman"/>
          <w:b/>
          <w:sz w:val="28"/>
          <w:szCs w:val="28"/>
        </w:rPr>
      </w:pPr>
    </w:p>
    <w:tbl>
      <w:tblPr>
        <w:tblStyle w:val="TableGrid"/>
        <w:tblW w:w="9720" w:type="dxa"/>
        <w:tblInd w:w="-185" w:type="dxa"/>
        <w:tblLook w:val="04A0"/>
      </w:tblPr>
      <w:tblGrid>
        <w:gridCol w:w="3396"/>
        <w:gridCol w:w="1239"/>
        <w:gridCol w:w="1695"/>
        <w:gridCol w:w="1695"/>
        <w:gridCol w:w="1695"/>
      </w:tblGrid>
      <w:tr w:rsidR="001A0E21" w:rsidTr="002D5B8D">
        <w:tc>
          <w:tcPr>
            <w:tcW w:w="9720" w:type="dxa"/>
            <w:gridSpan w:val="5"/>
            <w:shd w:val="clear" w:color="auto" w:fill="FBE4D5" w:themeFill="accent2" w:themeFillTint="33"/>
          </w:tcPr>
          <w:p w:rsidR="001A0E21" w:rsidRDefault="001A0E21" w:rsidP="002D5B8D">
            <w:pPr>
              <w:spacing w:line="276" w:lineRule="auto"/>
              <w:jc w:val="both"/>
              <w:rPr>
                <w:rFonts w:ascii="Times New Roman" w:hAnsi="Times New Roman" w:cs="Times New Roman"/>
                <w:b/>
                <w:sz w:val="24"/>
                <w:szCs w:val="24"/>
                <w:lang w:val="sq-AL"/>
              </w:rPr>
            </w:pPr>
            <w:r w:rsidRPr="00732CDB">
              <w:rPr>
                <w:rFonts w:ascii="Times New Roman" w:hAnsi="Times New Roman" w:cs="Times New Roman"/>
                <w:b/>
                <w:sz w:val="24"/>
                <w:szCs w:val="24"/>
                <w:lang w:val="sq-AL"/>
              </w:rPr>
              <w:lastRenderedPageBreak/>
              <w:t>Standardi III.2</w:t>
            </w:r>
          </w:p>
          <w:p w:rsidR="001A0E21" w:rsidRDefault="008F769F" w:rsidP="002D5B8D">
            <w:pPr>
              <w:spacing w:line="276" w:lineRule="auto"/>
              <w:jc w:val="both"/>
              <w:rPr>
                <w:rFonts w:ascii="Times New Roman" w:hAnsi="Times New Roman" w:cs="Times New Roman"/>
                <w:b/>
                <w:sz w:val="28"/>
                <w:szCs w:val="28"/>
              </w:rPr>
            </w:pPr>
            <w:r w:rsidRPr="00D1111B">
              <w:rPr>
                <w:rFonts w:ascii="Times New Roman" w:hAnsi="Times New Roman" w:cs="Times New Roman"/>
                <w:b/>
                <w:sz w:val="24"/>
                <w:szCs w:val="24"/>
                <w:lang w:val="sq-AL"/>
              </w:rPr>
              <w:t xml:space="preserve">Institucioni garanton zhvillimin e mësimdhënies, mësimnxënies dhe aftësimin profesional </w:t>
            </w:r>
            <w:r>
              <w:rPr>
                <w:rFonts w:ascii="Times New Roman" w:hAnsi="Times New Roman" w:cs="Times New Roman"/>
                <w:b/>
                <w:sz w:val="24"/>
                <w:szCs w:val="24"/>
                <w:lang w:val="sq-AL"/>
              </w:rPr>
              <w:t xml:space="preserve">e shkencor </w:t>
            </w:r>
            <w:r w:rsidRPr="00D1111B">
              <w:rPr>
                <w:rFonts w:ascii="Times New Roman" w:hAnsi="Times New Roman" w:cs="Times New Roman"/>
                <w:b/>
                <w:sz w:val="24"/>
                <w:szCs w:val="24"/>
                <w:lang w:val="sq-AL"/>
              </w:rPr>
              <w:t>me metodat dhe praktikat më të mira</w:t>
            </w:r>
            <w:r>
              <w:rPr>
                <w:rFonts w:ascii="Times New Roman" w:hAnsi="Times New Roman" w:cs="Times New Roman"/>
                <w:b/>
                <w:sz w:val="24"/>
                <w:szCs w:val="24"/>
                <w:lang w:val="sq-AL"/>
              </w:rPr>
              <w:t>.</w:t>
            </w:r>
          </w:p>
        </w:tc>
      </w:tr>
      <w:tr w:rsidR="001A0E21" w:rsidTr="00343896">
        <w:tc>
          <w:tcPr>
            <w:tcW w:w="3554" w:type="dxa"/>
            <w:shd w:val="clear" w:color="auto" w:fill="C5E0B3" w:themeFill="accent6" w:themeFillTint="66"/>
          </w:tcPr>
          <w:p w:rsidR="001A0E21" w:rsidRDefault="001A0E21"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166" w:type="dxa"/>
            <w:gridSpan w:val="4"/>
            <w:shd w:val="clear" w:color="auto" w:fill="C5E0B3" w:themeFill="accent6" w:themeFillTint="66"/>
          </w:tcPr>
          <w:p w:rsidR="001A0E21" w:rsidRDefault="004E7864"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A01AEA" w:rsidTr="00343896">
        <w:tc>
          <w:tcPr>
            <w:tcW w:w="3554" w:type="dxa"/>
          </w:tcPr>
          <w:p w:rsidR="00A01AEA" w:rsidRPr="005D0027" w:rsidRDefault="00A01AEA" w:rsidP="00FA7240">
            <w:pPr>
              <w:spacing w:after="120"/>
              <w:rPr>
                <w:rFonts w:ascii="Times New Roman" w:hAnsi="Times New Roman" w:cs="Times New Roman"/>
              </w:rPr>
            </w:pPr>
            <w:r w:rsidRPr="005D0027">
              <w:rPr>
                <w:rFonts w:ascii="Times New Roman" w:hAnsi="Times New Roman" w:cs="Times New Roman"/>
                <w:b/>
              </w:rPr>
              <w:t>Kriteri 1.</w:t>
            </w:r>
            <w:r w:rsidRPr="005D0027">
              <w:rPr>
                <w:rFonts w:ascii="Times New Roman" w:hAnsi="Times New Roman" w:cs="Times New Roman"/>
              </w:rPr>
              <w:t xml:space="preserve"> Format e mësimdhënies, mësimnxënies dhe transmetimit të dijeve e njohurive janë leksionet, seminaret, laboratorët, detyra kursit/ esetë, praktikat profesionale e klinike, orët e hapura dhe çdo formë tjetër e miratuar nga institucioni. </w:t>
            </w:r>
          </w:p>
        </w:tc>
        <w:tc>
          <w:tcPr>
            <w:tcW w:w="6166" w:type="dxa"/>
            <w:gridSpan w:val="4"/>
          </w:tcPr>
          <w:p w:rsidR="00A01AEA" w:rsidRDefault="00A01AEA" w:rsidP="002D5B8D">
            <w:pPr>
              <w:spacing w:line="276" w:lineRule="auto"/>
              <w:jc w:val="both"/>
              <w:rPr>
                <w:rFonts w:ascii="Times New Roman" w:hAnsi="Times New Roman" w:cs="Times New Roman"/>
                <w:b/>
                <w:sz w:val="28"/>
                <w:szCs w:val="28"/>
              </w:rPr>
            </w:pPr>
          </w:p>
        </w:tc>
      </w:tr>
      <w:tr w:rsidR="00A01AEA" w:rsidTr="00343896">
        <w:tc>
          <w:tcPr>
            <w:tcW w:w="3554" w:type="dxa"/>
          </w:tcPr>
          <w:p w:rsidR="00A01AEA" w:rsidRPr="00A75DFB" w:rsidRDefault="00A01AEA" w:rsidP="00FA7240">
            <w:pPr>
              <w:spacing w:after="120"/>
              <w:rPr>
                <w:rFonts w:ascii="Times New Roman" w:hAnsi="Times New Roman" w:cs="Times New Roman"/>
                <w:sz w:val="20"/>
              </w:rPr>
            </w:pPr>
            <w:r w:rsidRPr="00A75DFB">
              <w:rPr>
                <w:rFonts w:ascii="Times New Roman" w:hAnsi="Times New Roman" w:cs="Times New Roman"/>
                <w:b/>
                <w:sz w:val="20"/>
              </w:rPr>
              <w:t>Kriteri 2</w:t>
            </w:r>
            <w:r w:rsidRPr="00A75DFB">
              <w:rPr>
                <w:rFonts w:ascii="Times New Roman" w:hAnsi="Times New Roman" w:cs="Times New Roman"/>
                <w:sz w:val="20"/>
              </w:rPr>
              <w:t xml:space="preserve">. Personeli akademik pranon, duhet të respektojë dhe t’u përgjigjet diversitetit dhe nevojave të studentëve, duke ofruar forma, mënyra, metoda e mundësi alternative të mësimdhënies e mësimnxënies, në përputhje me fushën dhe natyrën e programit të studimit në përgjithësi dhe moduleve e aktiviteteve formuese në veçanti. </w:t>
            </w:r>
          </w:p>
        </w:tc>
        <w:tc>
          <w:tcPr>
            <w:tcW w:w="6166" w:type="dxa"/>
            <w:gridSpan w:val="4"/>
          </w:tcPr>
          <w:p w:rsidR="00A01AEA" w:rsidRDefault="00A01AEA" w:rsidP="002D5B8D">
            <w:pPr>
              <w:spacing w:line="276" w:lineRule="auto"/>
              <w:jc w:val="both"/>
              <w:rPr>
                <w:rFonts w:ascii="Times New Roman" w:hAnsi="Times New Roman" w:cs="Times New Roman"/>
                <w:b/>
                <w:sz w:val="28"/>
                <w:szCs w:val="28"/>
              </w:rPr>
            </w:pPr>
          </w:p>
        </w:tc>
      </w:tr>
      <w:tr w:rsidR="00A01AEA" w:rsidTr="00343896">
        <w:tc>
          <w:tcPr>
            <w:tcW w:w="3554" w:type="dxa"/>
          </w:tcPr>
          <w:p w:rsidR="00A01AEA" w:rsidRPr="00A75DFB" w:rsidRDefault="00A01AEA" w:rsidP="00FA7240">
            <w:pPr>
              <w:spacing w:after="120"/>
              <w:rPr>
                <w:rFonts w:ascii="Times New Roman" w:hAnsi="Times New Roman" w:cs="Times New Roman"/>
                <w:sz w:val="20"/>
              </w:rPr>
            </w:pPr>
            <w:r w:rsidRPr="00A75DFB">
              <w:rPr>
                <w:rFonts w:ascii="Times New Roman" w:hAnsi="Times New Roman" w:cs="Times New Roman"/>
                <w:b/>
                <w:sz w:val="20"/>
              </w:rPr>
              <w:t>Kriteri 3.</w:t>
            </w:r>
            <w:r w:rsidRPr="00A75DFB">
              <w:rPr>
                <w:rFonts w:ascii="Times New Roman" w:hAnsi="Times New Roman" w:cs="Times New Roman"/>
                <w:sz w:val="20"/>
              </w:rPr>
              <w:t xml:space="preserve"> Institucioni mbështet personelin e tij akademik në përmirësimin e kompetencave didaktike. Institucioni mundëson përdorimin e metodave të shumëllojshme dhe fleksible pedagogjike, të përshtatshme e në përputhje me rezultatet e pritshme të të nxënit, objektivat formues dhe kërkesat e punëdhënësve. </w:t>
            </w:r>
          </w:p>
        </w:tc>
        <w:tc>
          <w:tcPr>
            <w:tcW w:w="6166" w:type="dxa"/>
            <w:gridSpan w:val="4"/>
          </w:tcPr>
          <w:p w:rsidR="00A01AEA" w:rsidRDefault="00A01AEA" w:rsidP="002D5B8D">
            <w:pPr>
              <w:spacing w:line="276" w:lineRule="auto"/>
              <w:jc w:val="both"/>
              <w:rPr>
                <w:rFonts w:ascii="Times New Roman" w:hAnsi="Times New Roman" w:cs="Times New Roman"/>
                <w:b/>
                <w:sz w:val="28"/>
                <w:szCs w:val="28"/>
              </w:rPr>
            </w:pPr>
          </w:p>
        </w:tc>
      </w:tr>
      <w:tr w:rsidR="00A01AEA" w:rsidTr="00343896">
        <w:tc>
          <w:tcPr>
            <w:tcW w:w="3554" w:type="dxa"/>
          </w:tcPr>
          <w:p w:rsidR="00A01AEA" w:rsidRPr="00A75DFB" w:rsidRDefault="00A01AEA" w:rsidP="00FA7240">
            <w:pPr>
              <w:spacing w:after="120"/>
              <w:rPr>
                <w:rFonts w:ascii="Times New Roman" w:hAnsi="Times New Roman" w:cs="Times New Roman"/>
                <w:sz w:val="20"/>
              </w:rPr>
            </w:pPr>
            <w:r w:rsidRPr="00A75DFB">
              <w:rPr>
                <w:rFonts w:ascii="Times New Roman" w:hAnsi="Times New Roman" w:cs="Times New Roman"/>
                <w:b/>
                <w:sz w:val="20"/>
              </w:rPr>
              <w:t>Kriteri 4.</w:t>
            </w:r>
            <w:r w:rsidRPr="00A75DFB">
              <w:rPr>
                <w:rFonts w:ascii="Times New Roman" w:hAnsi="Times New Roman" w:cs="Times New Roman"/>
                <w:sz w:val="20"/>
              </w:rPr>
              <w:t xml:space="preserve"> Personeli akademik i angazhuar në mësimdhënie është kompetent në shpjegimin e njohurive e koncepteve dhe përdor metoda të ndryshme të mësimdhënies sipas tematikave dhe profilit. </w:t>
            </w:r>
          </w:p>
        </w:tc>
        <w:tc>
          <w:tcPr>
            <w:tcW w:w="6166" w:type="dxa"/>
            <w:gridSpan w:val="4"/>
          </w:tcPr>
          <w:p w:rsidR="00A01AEA" w:rsidRDefault="00A01AEA" w:rsidP="002D5B8D">
            <w:pPr>
              <w:spacing w:line="276" w:lineRule="auto"/>
              <w:jc w:val="both"/>
              <w:rPr>
                <w:rFonts w:ascii="Times New Roman" w:hAnsi="Times New Roman" w:cs="Times New Roman"/>
                <w:b/>
                <w:sz w:val="28"/>
                <w:szCs w:val="28"/>
              </w:rPr>
            </w:pPr>
          </w:p>
        </w:tc>
      </w:tr>
      <w:tr w:rsidR="00A01AEA" w:rsidTr="00343896">
        <w:tc>
          <w:tcPr>
            <w:tcW w:w="3554" w:type="dxa"/>
          </w:tcPr>
          <w:p w:rsidR="00A01AEA" w:rsidRPr="00A75DFB" w:rsidRDefault="00A01AEA" w:rsidP="00FA7240">
            <w:pPr>
              <w:spacing w:after="120"/>
              <w:rPr>
                <w:rFonts w:ascii="Times New Roman" w:hAnsi="Times New Roman" w:cs="Times New Roman"/>
                <w:sz w:val="20"/>
              </w:rPr>
            </w:pPr>
            <w:r w:rsidRPr="00A75DFB">
              <w:rPr>
                <w:rFonts w:ascii="Times New Roman" w:hAnsi="Times New Roman" w:cs="Times New Roman"/>
                <w:b/>
                <w:sz w:val="20"/>
              </w:rPr>
              <w:t>Kriteri 5.</w:t>
            </w:r>
            <w:r w:rsidRPr="00A75DFB">
              <w:rPr>
                <w:rFonts w:ascii="Times New Roman" w:hAnsi="Times New Roman" w:cs="Times New Roman"/>
                <w:sz w:val="20"/>
              </w:rPr>
              <w:t xml:space="preserve"> Personeli akademik vlerëson dhe përmirëson format e metodat e mësimdhënies në mënyrë periodike, duke përfshirë studentët në këtë proces dhe duke reflektuar mendimet e sugjerimet e tyre. </w:t>
            </w:r>
          </w:p>
        </w:tc>
        <w:tc>
          <w:tcPr>
            <w:tcW w:w="6166" w:type="dxa"/>
            <w:gridSpan w:val="4"/>
          </w:tcPr>
          <w:p w:rsidR="00A01AEA" w:rsidRDefault="00A01AEA" w:rsidP="002D5B8D">
            <w:pPr>
              <w:spacing w:line="276" w:lineRule="auto"/>
              <w:jc w:val="both"/>
              <w:rPr>
                <w:rFonts w:ascii="Times New Roman" w:hAnsi="Times New Roman" w:cs="Times New Roman"/>
                <w:b/>
                <w:sz w:val="28"/>
                <w:szCs w:val="28"/>
              </w:rPr>
            </w:pPr>
          </w:p>
        </w:tc>
      </w:tr>
      <w:tr w:rsidR="00A01AEA" w:rsidTr="00343896">
        <w:tc>
          <w:tcPr>
            <w:tcW w:w="3554" w:type="dxa"/>
          </w:tcPr>
          <w:p w:rsidR="00A01AEA" w:rsidRPr="00A75DFB" w:rsidRDefault="00A01AEA" w:rsidP="00FA7240">
            <w:pPr>
              <w:spacing w:after="120"/>
              <w:rPr>
                <w:rFonts w:ascii="Times New Roman" w:hAnsi="Times New Roman" w:cs="Times New Roman"/>
                <w:sz w:val="20"/>
              </w:rPr>
            </w:pPr>
            <w:r w:rsidRPr="00A75DFB">
              <w:rPr>
                <w:rFonts w:ascii="Times New Roman" w:hAnsi="Times New Roman" w:cs="Times New Roman"/>
                <w:b/>
                <w:sz w:val="20"/>
              </w:rPr>
              <w:t>Kriteri 6.</w:t>
            </w:r>
            <w:r w:rsidRPr="00A75DFB">
              <w:rPr>
                <w:rFonts w:ascii="Times New Roman" w:hAnsi="Times New Roman" w:cs="Times New Roman"/>
                <w:sz w:val="20"/>
              </w:rPr>
              <w:t xml:space="preserve"> Personeli akademik përdor metoda interaktive dhe diskutimi, duke i bërë tërheqëse orët e mësimit. </w:t>
            </w:r>
          </w:p>
        </w:tc>
        <w:tc>
          <w:tcPr>
            <w:tcW w:w="6166" w:type="dxa"/>
            <w:gridSpan w:val="4"/>
          </w:tcPr>
          <w:p w:rsidR="00A01AEA" w:rsidRDefault="00A01AEA" w:rsidP="002D5B8D">
            <w:pPr>
              <w:spacing w:line="276" w:lineRule="auto"/>
              <w:jc w:val="both"/>
              <w:rPr>
                <w:rFonts w:ascii="Times New Roman" w:hAnsi="Times New Roman" w:cs="Times New Roman"/>
                <w:b/>
                <w:sz w:val="28"/>
                <w:szCs w:val="28"/>
              </w:rPr>
            </w:pPr>
          </w:p>
        </w:tc>
      </w:tr>
      <w:tr w:rsidR="00A01AEA" w:rsidTr="00343896">
        <w:tc>
          <w:tcPr>
            <w:tcW w:w="3554" w:type="dxa"/>
          </w:tcPr>
          <w:p w:rsidR="00A01AEA" w:rsidRPr="00A75DFB" w:rsidRDefault="00A01AEA" w:rsidP="00FA7240">
            <w:pPr>
              <w:spacing w:after="120"/>
              <w:rPr>
                <w:rFonts w:ascii="Times New Roman" w:hAnsi="Times New Roman" w:cs="Times New Roman"/>
                <w:sz w:val="20"/>
              </w:rPr>
            </w:pPr>
            <w:r w:rsidRPr="00A75DFB">
              <w:rPr>
                <w:rFonts w:ascii="Times New Roman" w:hAnsi="Times New Roman" w:cs="Times New Roman"/>
                <w:b/>
                <w:sz w:val="20"/>
              </w:rPr>
              <w:t>Kriteri 7.</w:t>
            </w:r>
            <w:r w:rsidRPr="00A75DFB">
              <w:rPr>
                <w:rFonts w:ascii="Times New Roman" w:hAnsi="Times New Roman" w:cs="Times New Roman"/>
                <w:sz w:val="20"/>
              </w:rPr>
              <w:t xml:space="preserve"> Format dhe metodat e mësimdhënies inkurajojnë sensin e autonomisë te studenti, duke siguruar në të njëjtën kohë udhëzimin dhe mbështetjen nga mësimdhënësi dhe ndërtimin e marrëdhënieve të respektit të ndërsjellë mes tyre. </w:t>
            </w:r>
          </w:p>
        </w:tc>
        <w:tc>
          <w:tcPr>
            <w:tcW w:w="6166" w:type="dxa"/>
            <w:gridSpan w:val="4"/>
          </w:tcPr>
          <w:p w:rsidR="00A01AEA" w:rsidRDefault="00A01AEA" w:rsidP="002D5B8D">
            <w:pPr>
              <w:spacing w:line="276" w:lineRule="auto"/>
              <w:jc w:val="both"/>
              <w:rPr>
                <w:rFonts w:ascii="Times New Roman" w:hAnsi="Times New Roman" w:cs="Times New Roman"/>
                <w:b/>
                <w:sz w:val="28"/>
                <w:szCs w:val="28"/>
              </w:rPr>
            </w:pPr>
          </w:p>
        </w:tc>
      </w:tr>
      <w:tr w:rsidR="001A0E21" w:rsidTr="00343896">
        <w:trPr>
          <w:trHeight w:val="315"/>
        </w:trPr>
        <w:tc>
          <w:tcPr>
            <w:tcW w:w="3554" w:type="dxa"/>
            <w:vMerge w:val="restart"/>
            <w:shd w:val="clear" w:color="auto" w:fill="F7CAAC" w:themeFill="accent2" w:themeFillTint="66"/>
          </w:tcPr>
          <w:p w:rsidR="001A0E21" w:rsidRPr="00FF0ECE" w:rsidRDefault="001A0E21" w:rsidP="002D5B8D">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w:t>
            </w:r>
            <w:r w:rsidRPr="00FF0ECE">
              <w:rPr>
                <w:rFonts w:ascii="Times New Roman" w:hAnsi="Times New Roman" w:cs="Times New Roman"/>
                <w:b/>
                <w:sz w:val="24"/>
                <w:szCs w:val="24"/>
              </w:rPr>
              <w:lastRenderedPageBreak/>
              <w:t>standardit</w:t>
            </w:r>
          </w:p>
        </w:tc>
        <w:tc>
          <w:tcPr>
            <w:tcW w:w="970" w:type="dxa"/>
            <w:shd w:val="clear" w:color="auto" w:fill="FF00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32" w:type="dxa"/>
            <w:shd w:val="clear" w:color="auto" w:fill="FF66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32" w:type="dxa"/>
            <w:shd w:val="clear" w:color="auto" w:fill="CCCC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732" w:type="dxa"/>
            <w:shd w:val="clear" w:color="auto" w:fill="92D05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1A0E21" w:rsidTr="00343896">
        <w:trPr>
          <w:trHeight w:val="315"/>
        </w:trPr>
        <w:tc>
          <w:tcPr>
            <w:tcW w:w="3554" w:type="dxa"/>
            <w:vMerge/>
            <w:shd w:val="clear" w:color="auto" w:fill="F7CAAC" w:themeFill="accent2" w:themeFillTint="66"/>
          </w:tcPr>
          <w:p w:rsidR="001A0E21" w:rsidRPr="00FF0ECE" w:rsidRDefault="001A0E21" w:rsidP="002D5B8D">
            <w:pPr>
              <w:spacing w:line="276" w:lineRule="auto"/>
              <w:rPr>
                <w:rFonts w:ascii="Times New Roman" w:hAnsi="Times New Roman" w:cs="Times New Roman"/>
                <w:b/>
                <w:sz w:val="24"/>
                <w:szCs w:val="24"/>
              </w:rPr>
            </w:pPr>
          </w:p>
        </w:tc>
        <w:tc>
          <w:tcPr>
            <w:tcW w:w="970" w:type="dxa"/>
          </w:tcPr>
          <w:p w:rsidR="001A0E21" w:rsidRDefault="001A0E21" w:rsidP="002D5B8D">
            <w:pPr>
              <w:spacing w:line="276" w:lineRule="auto"/>
              <w:jc w:val="both"/>
              <w:rPr>
                <w:rFonts w:ascii="Times New Roman" w:hAnsi="Times New Roman" w:cs="Times New Roman"/>
                <w:b/>
                <w:sz w:val="28"/>
                <w:szCs w:val="28"/>
              </w:rPr>
            </w:pPr>
          </w:p>
        </w:tc>
        <w:tc>
          <w:tcPr>
            <w:tcW w:w="1732" w:type="dxa"/>
          </w:tcPr>
          <w:p w:rsidR="001A0E21" w:rsidRDefault="001A0E21" w:rsidP="002D5B8D">
            <w:pPr>
              <w:spacing w:line="276" w:lineRule="auto"/>
              <w:jc w:val="both"/>
              <w:rPr>
                <w:rFonts w:ascii="Times New Roman" w:hAnsi="Times New Roman" w:cs="Times New Roman"/>
                <w:b/>
                <w:sz w:val="28"/>
                <w:szCs w:val="28"/>
              </w:rPr>
            </w:pPr>
          </w:p>
        </w:tc>
        <w:tc>
          <w:tcPr>
            <w:tcW w:w="1732" w:type="dxa"/>
          </w:tcPr>
          <w:p w:rsidR="001A0E21" w:rsidRDefault="001A0E21" w:rsidP="002D5B8D">
            <w:pPr>
              <w:spacing w:line="276" w:lineRule="auto"/>
              <w:jc w:val="both"/>
              <w:rPr>
                <w:rFonts w:ascii="Times New Roman" w:hAnsi="Times New Roman" w:cs="Times New Roman"/>
                <w:b/>
                <w:sz w:val="28"/>
                <w:szCs w:val="28"/>
              </w:rPr>
            </w:pPr>
          </w:p>
        </w:tc>
        <w:tc>
          <w:tcPr>
            <w:tcW w:w="1732" w:type="dxa"/>
          </w:tcPr>
          <w:p w:rsidR="001A0E21" w:rsidRDefault="001A0E21" w:rsidP="002D5B8D">
            <w:pPr>
              <w:spacing w:line="276" w:lineRule="auto"/>
              <w:jc w:val="both"/>
              <w:rPr>
                <w:rFonts w:ascii="Times New Roman" w:hAnsi="Times New Roman" w:cs="Times New Roman"/>
                <w:b/>
                <w:sz w:val="28"/>
                <w:szCs w:val="28"/>
              </w:rPr>
            </w:pPr>
          </w:p>
        </w:tc>
      </w:tr>
    </w:tbl>
    <w:p w:rsidR="001A0E21" w:rsidRDefault="001A0E21" w:rsidP="001A0E21">
      <w:pPr>
        <w:pStyle w:val="ListParagraph"/>
        <w:spacing w:line="276" w:lineRule="auto"/>
        <w:ind w:left="1080"/>
        <w:jc w:val="both"/>
        <w:rPr>
          <w:rFonts w:ascii="Times New Roman" w:hAnsi="Times New Roman" w:cs="Times New Roman"/>
          <w:b/>
          <w:sz w:val="28"/>
          <w:szCs w:val="28"/>
        </w:rPr>
      </w:pPr>
    </w:p>
    <w:p w:rsidR="00A75DFB" w:rsidRPr="00CE578C" w:rsidRDefault="00A75DFB" w:rsidP="001A0E21">
      <w:pPr>
        <w:pStyle w:val="ListParagraph"/>
        <w:spacing w:line="276" w:lineRule="auto"/>
        <w:ind w:left="1080"/>
        <w:jc w:val="both"/>
        <w:rPr>
          <w:rFonts w:ascii="Times New Roman" w:hAnsi="Times New Roman" w:cs="Times New Roman"/>
          <w:b/>
          <w:sz w:val="28"/>
          <w:szCs w:val="28"/>
        </w:rPr>
      </w:pPr>
    </w:p>
    <w:tbl>
      <w:tblPr>
        <w:tblStyle w:val="TableGrid"/>
        <w:tblW w:w="9720" w:type="dxa"/>
        <w:tblInd w:w="-185" w:type="dxa"/>
        <w:tblLook w:val="04A0"/>
      </w:tblPr>
      <w:tblGrid>
        <w:gridCol w:w="3271"/>
        <w:gridCol w:w="1239"/>
        <w:gridCol w:w="1737"/>
        <w:gridCol w:w="1736"/>
        <w:gridCol w:w="1737"/>
      </w:tblGrid>
      <w:tr w:rsidR="001A0E21" w:rsidTr="002D5B8D">
        <w:tc>
          <w:tcPr>
            <w:tcW w:w="9720" w:type="dxa"/>
            <w:gridSpan w:val="5"/>
            <w:shd w:val="clear" w:color="auto" w:fill="F7CAAC" w:themeFill="accent2" w:themeFillTint="66"/>
          </w:tcPr>
          <w:p w:rsidR="001A0E21" w:rsidRDefault="001A0E21" w:rsidP="002D5B8D">
            <w:pPr>
              <w:spacing w:line="276" w:lineRule="auto"/>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Standardi III.3  </w:t>
            </w:r>
          </w:p>
          <w:p w:rsidR="001A0E21" w:rsidRDefault="00D84770" w:rsidP="002D5B8D">
            <w:pPr>
              <w:spacing w:line="276" w:lineRule="auto"/>
              <w:jc w:val="both"/>
              <w:rPr>
                <w:rFonts w:ascii="Times New Roman" w:hAnsi="Times New Roman" w:cs="Times New Roman"/>
                <w:b/>
                <w:sz w:val="28"/>
                <w:szCs w:val="28"/>
              </w:rPr>
            </w:pPr>
            <w:r>
              <w:rPr>
                <w:rFonts w:ascii="Times New Roman" w:hAnsi="Times New Roman" w:cs="Times New Roman"/>
                <w:b/>
                <w:bCs/>
                <w:sz w:val="24"/>
                <w:szCs w:val="24"/>
                <w:lang w:val="sq-AL"/>
              </w:rPr>
              <w:t>Njësitë përgjegjëse</w:t>
            </w:r>
            <w:r w:rsidRPr="00D1111B">
              <w:rPr>
                <w:rFonts w:ascii="Times New Roman" w:hAnsi="Times New Roman" w:cs="Times New Roman"/>
                <w:b/>
                <w:bCs/>
                <w:sz w:val="24"/>
                <w:szCs w:val="24"/>
                <w:lang w:val="sq-AL"/>
              </w:rPr>
              <w:t xml:space="preserve"> garanto</w:t>
            </w:r>
            <w:r>
              <w:rPr>
                <w:rFonts w:ascii="Times New Roman" w:hAnsi="Times New Roman" w:cs="Times New Roman"/>
                <w:b/>
                <w:bCs/>
                <w:sz w:val="24"/>
                <w:szCs w:val="24"/>
                <w:lang w:val="sq-AL"/>
              </w:rPr>
              <w:t>jnë</w:t>
            </w:r>
            <w:r w:rsidRPr="00D1111B">
              <w:rPr>
                <w:rFonts w:ascii="Times New Roman" w:hAnsi="Times New Roman" w:cs="Times New Roman"/>
                <w:b/>
                <w:bCs/>
                <w:sz w:val="24"/>
                <w:szCs w:val="24"/>
                <w:lang w:val="sq-AL"/>
              </w:rPr>
              <w:t xml:space="preserve"> zhvillimin e mësimdhënies, mësimnxënies dhe aftësimin profesional duke vënë në dispozicion të gjithë  infrastrukturën fizike, didaktike e logjistike e nevojshme për realizimin me sukses të aktivitetit </w:t>
            </w:r>
            <w:r>
              <w:rPr>
                <w:rFonts w:ascii="Times New Roman" w:hAnsi="Times New Roman" w:cs="Times New Roman"/>
                <w:b/>
                <w:bCs/>
                <w:sz w:val="24"/>
                <w:szCs w:val="24"/>
                <w:lang w:val="sq-AL"/>
              </w:rPr>
              <w:t xml:space="preserve">mësimor </w:t>
            </w:r>
            <w:r w:rsidRPr="00D1111B">
              <w:rPr>
                <w:rFonts w:ascii="Times New Roman" w:hAnsi="Times New Roman" w:cs="Times New Roman"/>
                <w:b/>
                <w:bCs/>
                <w:sz w:val="24"/>
                <w:szCs w:val="24"/>
                <w:lang w:val="sq-AL"/>
              </w:rPr>
              <w:t>e shkencor</w:t>
            </w:r>
            <w:r>
              <w:rPr>
                <w:rFonts w:ascii="Times New Roman" w:hAnsi="Times New Roman" w:cs="Times New Roman"/>
                <w:b/>
                <w:bCs/>
                <w:sz w:val="24"/>
                <w:szCs w:val="24"/>
                <w:lang w:val="sq-AL"/>
              </w:rPr>
              <w:t>.</w:t>
            </w:r>
          </w:p>
        </w:tc>
      </w:tr>
      <w:tr w:rsidR="001A0E21" w:rsidTr="00A75DFB">
        <w:tc>
          <w:tcPr>
            <w:tcW w:w="3554" w:type="dxa"/>
            <w:shd w:val="clear" w:color="auto" w:fill="C5E0B3" w:themeFill="accent6" w:themeFillTint="66"/>
          </w:tcPr>
          <w:p w:rsidR="001A0E21" w:rsidRDefault="001A0E21"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166" w:type="dxa"/>
            <w:gridSpan w:val="4"/>
            <w:shd w:val="clear" w:color="auto" w:fill="C5E0B3" w:themeFill="accent6" w:themeFillTint="66"/>
          </w:tcPr>
          <w:p w:rsidR="001A0E21" w:rsidRDefault="004E7864"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8077D4" w:rsidTr="00A75DFB">
        <w:tc>
          <w:tcPr>
            <w:tcW w:w="3554" w:type="dxa"/>
          </w:tcPr>
          <w:p w:rsidR="008077D4" w:rsidRPr="00A75DFB" w:rsidRDefault="008077D4" w:rsidP="00FA7240">
            <w:pPr>
              <w:spacing w:after="120"/>
              <w:rPr>
                <w:rFonts w:ascii="Times New Roman" w:hAnsi="Times New Roman" w:cs="Times New Roman"/>
                <w:sz w:val="20"/>
              </w:rPr>
            </w:pPr>
            <w:r w:rsidRPr="00A75DFB">
              <w:rPr>
                <w:rFonts w:ascii="Times New Roman" w:hAnsi="Times New Roman" w:cs="Times New Roman"/>
                <w:b/>
                <w:sz w:val="20"/>
              </w:rPr>
              <w:t>Kriteri 1.</w:t>
            </w:r>
            <w:r w:rsidRPr="00A75DFB">
              <w:rPr>
                <w:rFonts w:ascii="Times New Roman" w:hAnsi="Times New Roman" w:cs="Times New Roman"/>
                <w:sz w:val="20"/>
              </w:rPr>
              <w:t xml:space="preserve"> Procesi mësimor e shkencor realizohet në hapësira të mjaftueshme dhe cilësore, të cilat janë të pastra dhe mirëmbahen rregullisht. </w:t>
            </w:r>
          </w:p>
        </w:tc>
        <w:tc>
          <w:tcPr>
            <w:tcW w:w="6166" w:type="dxa"/>
            <w:gridSpan w:val="4"/>
          </w:tcPr>
          <w:p w:rsidR="008077D4" w:rsidRDefault="008077D4" w:rsidP="002D5B8D">
            <w:pPr>
              <w:spacing w:line="276" w:lineRule="auto"/>
              <w:jc w:val="both"/>
              <w:rPr>
                <w:rFonts w:ascii="Times New Roman" w:hAnsi="Times New Roman" w:cs="Times New Roman"/>
                <w:b/>
                <w:sz w:val="28"/>
                <w:szCs w:val="28"/>
              </w:rPr>
            </w:pPr>
          </w:p>
        </w:tc>
      </w:tr>
      <w:tr w:rsidR="008077D4" w:rsidTr="00A75DFB">
        <w:tc>
          <w:tcPr>
            <w:tcW w:w="3554" w:type="dxa"/>
          </w:tcPr>
          <w:p w:rsidR="008077D4" w:rsidRPr="00A75DFB" w:rsidRDefault="008077D4" w:rsidP="00FA7240">
            <w:pPr>
              <w:spacing w:after="120"/>
              <w:rPr>
                <w:rFonts w:ascii="Times New Roman" w:hAnsi="Times New Roman" w:cs="Times New Roman"/>
                <w:sz w:val="20"/>
              </w:rPr>
            </w:pPr>
            <w:r w:rsidRPr="00A75DFB">
              <w:rPr>
                <w:rFonts w:ascii="Times New Roman" w:hAnsi="Times New Roman" w:cs="Times New Roman"/>
                <w:b/>
                <w:sz w:val="20"/>
              </w:rPr>
              <w:t>Kriteri 2.</w:t>
            </w:r>
            <w:r w:rsidRPr="00A75DFB">
              <w:rPr>
                <w:rFonts w:ascii="Times New Roman" w:hAnsi="Times New Roman" w:cs="Times New Roman"/>
                <w:sz w:val="20"/>
              </w:rPr>
              <w:t xml:space="preserve"> Ambientet e dedikuara për procesin mësimor janë funksionale dhe të pajisura me logjistikën e nevojshme për realizimin me cilësi të procesit mësimor. </w:t>
            </w:r>
          </w:p>
        </w:tc>
        <w:tc>
          <w:tcPr>
            <w:tcW w:w="6166" w:type="dxa"/>
            <w:gridSpan w:val="4"/>
          </w:tcPr>
          <w:p w:rsidR="008077D4" w:rsidRDefault="008077D4" w:rsidP="002D5B8D">
            <w:pPr>
              <w:spacing w:line="276" w:lineRule="auto"/>
              <w:jc w:val="both"/>
              <w:rPr>
                <w:rFonts w:ascii="Times New Roman" w:hAnsi="Times New Roman" w:cs="Times New Roman"/>
                <w:b/>
                <w:sz w:val="28"/>
                <w:szCs w:val="28"/>
              </w:rPr>
            </w:pPr>
          </w:p>
        </w:tc>
      </w:tr>
      <w:tr w:rsidR="008077D4" w:rsidTr="00A75DFB">
        <w:tc>
          <w:tcPr>
            <w:tcW w:w="3554" w:type="dxa"/>
          </w:tcPr>
          <w:p w:rsidR="008077D4" w:rsidRPr="00A75DFB" w:rsidRDefault="008077D4" w:rsidP="00FA7240">
            <w:pPr>
              <w:spacing w:after="120"/>
              <w:rPr>
                <w:rFonts w:ascii="Times New Roman" w:hAnsi="Times New Roman" w:cs="Times New Roman"/>
                <w:sz w:val="20"/>
              </w:rPr>
            </w:pPr>
            <w:r w:rsidRPr="00A75DFB">
              <w:rPr>
                <w:rFonts w:ascii="Times New Roman" w:hAnsi="Times New Roman" w:cs="Times New Roman"/>
                <w:b/>
                <w:sz w:val="20"/>
              </w:rPr>
              <w:t>Kriteri 3.</w:t>
            </w:r>
            <w:r w:rsidRPr="00A75DFB">
              <w:rPr>
                <w:rFonts w:ascii="Times New Roman" w:hAnsi="Times New Roman" w:cs="Times New Roman"/>
                <w:sz w:val="20"/>
              </w:rPr>
              <w:t xml:space="preserve"> Personeli akademik dhe studentët shfrytëzojnë sisteme të ndryshme informatike, infrastrukturë të konsoliduar IT të nevojshme për realizimin e procesit mësimor. </w:t>
            </w:r>
          </w:p>
        </w:tc>
        <w:tc>
          <w:tcPr>
            <w:tcW w:w="6166" w:type="dxa"/>
            <w:gridSpan w:val="4"/>
          </w:tcPr>
          <w:p w:rsidR="008077D4" w:rsidRDefault="008077D4" w:rsidP="002D5B8D">
            <w:pPr>
              <w:spacing w:line="276" w:lineRule="auto"/>
              <w:jc w:val="both"/>
              <w:rPr>
                <w:rFonts w:ascii="Times New Roman" w:hAnsi="Times New Roman" w:cs="Times New Roman"/>
                <w:b/>
                <w:sz w:val="28"/>
                <w:szCs w:val="28"/>
              </w:rPr>
            </w:pPr>
          </w:p>
        </w:tc>
      </w:tr>
      <w:tr w:rsidR="008077D4" w:rsidTr="00A75DFB">
        <w:tc>
          <w:tcPr>
            <w:tcW w:w="3554" w:type="dxa"/>
          </w:tcPr>
          <w:p w:rsidR="008077D4" w:rsidRPr="00A75DFB" w:rsidRDefault="008077D4" w:rsidP="00FA7240">
            <w:pPr>
              <w:spacing w:after="120"/>
              <w:rPr>
                <w:rFonts w:ascii="Times New Roman" w:hAnsi="Times New Roman" w:cs="Times New Roman"/>
                <w:sz w:val="20"/>
              </w:rPr>
            </w:pPr>
            <w:r w:rsidRPr="00A75DFB">
              <w:rPr>
                <w:rFonts w:ascii="Times New Roman" w:hAnsi="Times New Roman" w:cs="Times New Roman"/>
                <w:b/>
                <w:sz w:val="20"/>
              </w:rPr>
              <w:t>Kriteri 4.</w:t>
            </w:r>
            <w:r w:rsidRPr="00A75DFB">
              <w:rPr>
                <w:rFonts w:ascii="Times New Roman" w:hAnsi="Times New Roman" w:cs="Times New Roman"/>
                <w:sz w:val="20"/>
              </w:rPr>
              <w:t xml:space="preserve"> Literatura bazë dhe ndihmëse e vënë në dispozicion të studentëve në gjuhën e programit të studimit (fizike dhe elektronike), garanton marrjen e dijeve dhe njohurive të nevojshme të parashikuara në programin e studimit. </w:t>
            </w:r>
          </w:p>
        </w:tc>
        <w:tc>
          <w:tcPr>
            <w:tcW w:w="6166" w:type="dxa"/>
            <w:gridSpan w:val="4"/>
          </w:tcPr>
          <w:p w:rsidR="008077D4" w:rsidRDefault="008077D4" w:rsidP="002D5B8D">
            <w:pPr>
              <w:spacing w:line="276" w:lineRule="auto"/>
              <w:jc w:val="both"/>
              <w:rPr>
                <w:rFonts w:ascii="Times New Roman" w:hAnsi="Times New Roman" w:cs="Times New Roman"/>
                <w:b/>
                <w:sz w:val="28"/>
                <w:szCs w:val="28"/>
              </w:rPr>
            </w:pPr>
          </w:p>
        </w:tc>
      </w:tr>
      <w:tr w:rsidR="008077D4" w:rsidTr="00A75DFB">
        <w:tc>
          <w:tcPr>
            <w:tcW w:w="3554" w:type="dxa"/>
          </w:tcPr>
          <w:p w:rsidR="008077D4" w:rsidRPr="00A75DFB" w:rsidRDefault="008077D4" w:rsidP="00FA7240">
            <w:pPr>
              <w:spacing w:after="120"/>
              <w:rPr>
                <w:rFonts w:ascii="Times New Roman" w:hAnsi="Times New Roman" w:cs="Times New Roman"/>
                <w:sz w:val="20"/>
              </w:rPr>
            </w:pPr>
            <w:r w:rsidRPr="00A75DFB">
              <w:rPr>
                <w:rFonts w:ascii="Times New Roman" w:hAnsi="Times New Roman" w:cs="Times New Roman"/>
                <w:b/>
                <w:sz w:val="20"/>
              </w:rPr>
              <w:t>Kriteri 5.</w:t>
            </w:r>
            <w:r w:rsidRPr="00A75DFB">
              <w:rPr>
                <w:rFonts w:ascii="Times New Roman" w:hAnsi="Times New Roman" w:cs="Times New Roman"/>
                <w:sz w:val="20"/>
              </w:rPr>
              <w:t xml:space="preserve"> Biblioteka e institucionit garanton numër të mjaftueshëm botimesh të viteve të fundit, në drejtimet kryesore të programit të studimit dhe hapësira të mjaftueshme dhe komode për përdorim nga studentët gjatë procesit mësimor. </w:t>
            </w:r>
          </w:p>
        </w:tc>
        <w:tc>
          <w:tcPr>
            <w:tcW w:w="6166" w:type="dxa"/>
            <w:gridSpan w:val="4"/>
          </w:tcPr>
          <w:p w:rsidR="008077D4" w:rsidRDefault="008077D4" w:rsidP="002D5B8D">
            <w:pPr>
              <w:spacing w:line="276" w:lineRule="auto"/>
              <w:jc w:val="both"/>
              <w:rPr>
                <w:rFonts w:ascii="Times New Roman" w:hAnsi="Times New Roman" w:cs="Times New Roman"/>
                <w:b/>
                <w:sz w:val="28"/>
                <w:szCs w:val="28"/>
              </w:rPr>
            </w:pPr>
          </w:p>
        </w:tc>
      </w:tr>
      <w:tr w:rsidR="008077D4" w:rsidTr="00A75DFB">
        <w:tc>
          <w:tcPr>
            <w:tcW w:w="3554" w:type="dxa"/>
          </w:tcPr>
          <w:p w:rsidR="008077D4" w:rsidRPr="00A75DFB" w:rsidRDefault="008077D4" w:rsidP="00FA7240">
            <w:pPr>
              <w:spacing w:after="120"/>
              <w:rPr>
                <w:rFonts w:ascii="Times New Roman" w:hAnsi="Times New Roman" w:cs="Times New Roman"/>
                <w:sz w:val="20"/>
              </w:rPr>
            </w:pPr>
            <w:r w:rsidRPr="00A75DFB">
              <w:rPr>
                <w:rFonts w:ascii="Times New Roman" w:hAnsi="Times New Roman" w:cs="Times New Roman"/>
                <w:b/>
                <w:sz w:val="20"/>
              </w:rPr>
              <w:t>Kriteri 6.</w:t>
            </w:r>
            <w:r w:rsidRPr="00A75DFB">
              <w:rPr>
                <w:rFonts w:ascii="Times New Roman" w:hAnsi="Times New Roman" w:cs="Times New Roman"/>
                <w:sz w:val="20"/>
              </w:rPr>
              <w:t xml:space="preserve"> Në funksion të mësimdhënies dhe mësimnxënies, personeli akademik dhe studentët aksesojnë libraritë on-line të fushave të ngjashme ose të përafërta me programin e studimit. </w:t>
            </w:r>
          </w:p>
        </w:tc>
        <w:tc>
          <w:tcPr>
            <w:tcW w:w="6166" w:type="dxa"/>
            <w:gridSpan w:val="4"/>
          </w:tcPr>
          <w:p w:rsidR="008077D4" w:rsidRDefault="008077D4" w:rsidP="002D5B8D">
            <w:pPr>
              <w:spacing w:line="276" w:lineRule="auto"/>
              <w:jc w:val="both"/>
              <w:rPr>
                <w:rFonts w:ascii="Times New Roman" w:hAnsi="Times New Roman" w:cs="Times New Roman"/>
                <w:b/>
                <w:sz w:val="28"/>
                <w:szCs w:val="28"/>
              </w:rPr>
            </w:pPr>
          </w:p>
        </w:tc>
      </w:tr>
      <w:tr w:rsidR="008077D4" w:rsidTr="00A75DFB">
        <w:tc>
          <w:tcPr>
            <w:tcW w:w="3554" w:type="dxa"/>
          </w:tcPr>
          <w:p w:rsidR="008077D4" w:rsidRPr="00A75DFB" w:rsidRDefault="008077D4" w:rsidP="00FA7240">
            <w:pPr>
              <w:spacing w:after="120"/>
              <w:rPr>
                <w:rFonts w:ascii="Times New Roman" w:hAnsi="Times New Roman" w:cs="Times New Roman"/>
                <w:sz w:val="20"/>
              </w:rPr>
            </w:pPr>
            <w:r w:rsidRPr="00A75DFB">
              <w:rPr>
                <w:rFonts w:ascii="Times New Roman" w:hAnsi="Times New Roman" w:cs="Times New Roman"/>
                <w:b/>
                <w:sz w:val="20"/>
              </w:rPr>
              <w:t>Kriteri 7.</w:t>
            </w:r>
            <w:r w:rsidRPr="00A75DFB">
              <w:rPr>
                <w:rFonts w:ascii="Times New Roman" w:hAnsi="Times New Roman" w:cs="Times New Roman"/>
                <w:sz w:val="20"/>
              </w:rPr>
              <w:t xml:space="preserve"> Infrastruktura laboratorike e nevojshme për realizimin e laboratorëve, detyrave të kursit, diplomave dhe studimeve specifike shfrytëzohet në mënyrë të vazhdueshme nga studentët.</w:t>
            </w:r>
          </w:p>
        </w:tc>
        <w:tc>
          <w:tcPr>
            <w:tcW w:w="6166" w:type="dxa"/>
            <w:gridSpan w:val="4"/>
          </w:tcPr>
          <w:p w:rsidR="008077D4" w:rsidRDefault="008077D4" w:rsidP="002D5B8D">
            <w:pPr>
              <w:spacing w:line="276" w:lineRule="auto"/>
              <w:jc w:val="both"/>
              <w:rPr>
                <w:rFonts w:ascii="Times New Roman" w:hAnsi="Times New Roman" w:cs="Times New Roman"/>
                <w:b/>
                <w:sz w:val="28"/>
                <w:szCs w:val="28"/>
              </w:rPr>
            </w:pPr>
          </w:p>
        </w:tc>
      </w:tr>
      <w:tr w:rsidR="008077D4" w:rsidTr="00A75DFB">
        <w:tc>
          <w:tcPr>
            <w:tcW w:w="3554" w:type="dxa"/>
          </w:tcPr>
          <w:p w:rsidR="008077D4" w:rsidRPr="00A75DFB" w:rsidRDefault="008077D4" w:rsidP="00FA7240">
            <w:pPr>
              <w:spacing w:after="120"/>
              <w:rPr>
                <w:rFonts w:ascii="Times New Roman" w:hAnsi="Times New Roman" w:cs="Times New Roman"/>
                <w:sz w:val="20"/>
              </w:rPr>
            </w:pPr>
            <w:r w:rsidRPr="00A75DFB">
              <w:rPr>
                <w:rFonts w:ascii="Times New Roman" w:hAnsi="Times New Roman" w:cs="Times New Roman"/>
                <w:b/>
                <w:sz w:val="20"/>
              </w:rPr>
              <w:t>Kriteri 8.</w:t>
            </w:r>
            <w:r w:rsidRPr="00A75DFB">
              <w:rPr>
                <w:rFonts w:ascii="Times New Roman" w:hAnsi="Times New Roman" w:cs="Times New Roman"/>
                <w:sz w:val="20"/>
              </w:rPr>
              <w:t xml:space="preserve"> Në funksion të mësimdhënies, personeli akademik përdor platforma on-line (e-learning) dhe mbështet dhe nxit personelin akademik e studentët për përdorimin </w:t>
            </w:r>
            <w:r w:rsidRPr="00A75DFB">
              <w:rPr>
                <w:rFonts w:ascii="Times New Roman" w:hAnsi="Times New Roman" w:cs="Times New Roman"/>
                <w:sz w:val="20"/>
              </w:rPr>
              <w:lastRenderedPageBreak/>
              <w:t xml:space="preserve">e tyre. </w:t>
            </w:r>
          </w:p>
        </w:tc>
        <w:tc>
          <w:tcPr>
            <w:tcW w:w="6166" w:type="dxa"/>
            <w:gridSpan w:val="4"/>
          </w:tcPr>
          <w:p w:rsidR="008077D4" w:rsidRDefault="008077D4" w:rsidP="002D5B8D">
            <w:pPr>
              <w:spacing w:line="276" w:lineRule="auto"/>
              <w:jc w:val="both"/>
              <w:rPr>
                <w:rFonts w:ascii="Times New Roman" w:hAnsi="Times New Roman" w:cs="Times New Roman"/>
                <w:b/>
                <w:sz w:val="28"/>
                <w:szCs w:val="28"/>
              </w:rPr>
            </w:pPr>
          </w:p>
        </w:tc>
      </w:tr>
      <w:tr w:rsidR="008077D4" w:rsidTr="00A75DFB">
        <w:tc>
          <w:tcPr>
            <w:tcW w:w="3554" w:type="dxa"/>
          </w:tcPr>
          <w:p w:rsidR="008077D4" w:rsidRPr="00A75DFB" w:rsidRDefault="008077D4" w:rsidP="00FA7240">
            <w:pPr>
              <w:spacing w:after="120"/>
              <w:rPr>
                <w:rFonts w:ascii="Times New Roman" w:hAnsi="Times New Roman" w:cs="Times New Roman"/>
                <w:sz w:val="20"/>
              </w:rPr>
            </w:pPr>
            <w:r w:rsidRPr="00A75DFB">
              <w:rPr>
                <w:rFonts w:ascii="Times New Roman" w:hAnsi="Times New Roman" w:cs="Times New Roman"/>
                <w:b/>
                <w:sz w:val="20"/>
              </w:rPr>
              <w:lastRenderedPageBreak/>
              <w:t>Kriteri 9.</w:t>
            </w:r>
            <w:r w:rsidRPr="00A75DFB">
              <w:rPr>
                <w:rFonts w:ascii="Times New Roman" w:hAnsi="Times New Roman" w:cs="Times New Roman"/>
                <w:sz w:val="20"/>
              </w:rPr>
              <w:t xml:space="preserve"> Personeli akademik dhe studentët shfrytëzojnë sistemet e komunikimit të brendshëm për akses në dokumentacionin elektronik dhe hapësirën vetjake të dedikuar. </w:t>
            </w:r>
          </w:p>
        </w:tc>
        <w:tc>
          <w:tcPr>
            <w:tcW w:w="6166" w:type="dxa"/>
            <w:gridSpan w:val="4"/>
          </w:tcPr>
          <w:p w:rsidR="008077D4" w:rsidRDefault="008077D4" w:rsidP="002D5B8D">
            <w:pPr>
              <w:spacing w:line="276" w:lineRule="auto"/>
              <w:jc w:val="both"/>
              <w:rPr>
                <w:rFonts w:ascii="Times New Roman" w:hAnsi="Times New Roman" w:cs="Times New Roman"/>
                <w:b/>
                <w:sz w:val="28"/>
                <w:szCs w:val="28"/>
              </w:rPr>
            </w:pPr>
          </w:p>
        </w:tc>
      </w:tr>
      <w:tr w:rsidR="008077D4" w:rsidTr="00A75DFB">
        <w:tc>
          <w:tcPr>
            <w:tcW w:w="3554" w:type="dxa"/>
          </w:tcPr>
          <w:p w:rsidR="008077D4" w:rsidRPr="00A75DFB" w:rsidRDefault="008077D4" w:rsidP="00FA7240">
            <w:pPr>
              <w:spacing w:after="120"/>
              <w:rPr>
                <w:rFonts w:ascii="Times New Roman" w:hAnsi="Times New Roman" w:cs="Times New Roman"/>
                <w:sz w:val="20"/>
              </w:rPr>
            </w:pPr>
            <w:r w:rsidRPr="00A75DFB">
              <w:rPr>
                <w:rFonts w:ascii="Times New Roman" w:hAnsi="Times New Roman" w:cs="Times New Roman"/>
                <w:b/>
                <w:sz w:val="20"/>
              </w:rPr>
              <w:t>Kriteri 10.</w:t>
            </w:r>
            <w:r w:rsidRPr="00A75DFB">
              <w:rPr>
                <w:rFonts w:ascii="Times New Roman" w:hAnsi="Times New Roman" w:cs="Times New Roman"/>
                <w:sz w:val="20"/>
              </w:rPr>
              <w:t xml:space="preserve"> Personeli akademik orienton studentët në përzgjedhjen e temave të diplomave (në rastet kur ato zhvillohen), asiston dhe mbështet në zhvillimin e tyre. </w:t>
            </w:r>
          </w:p>
        </w:tc>
        <w:tc>
          <w:tcPr>
            <w:tcW w:w="6166" w:type="dxa"/>
            <w:gridSpan w:val="4"/>
          </w:tcPr>
          <w:p w:rsidR="008077D4" w:rsidRDefault="008077D4" w:rsidP="002D5B8D">
            <w:pPr>
              <w:spacing w:line="276" w:lineRule="auto"/>
              <w:jc w:val="both"/>
              <w:rPr>
                <w:rFonts w:ascii="Times New Roman" w:hAnsi="Times New Roman" w:cs="Times New Roman"/>
                <w:b/>
                <w:sz w:val="28"/>
                <w:szCs w:val="28"/>
              </w:rPr>
            </w:pPr>
          </w:p>
        </w:tc>
      </w:tr>
      <w:tr w:rsidR="001A0E21" w:rsidTr="00A75DFB">
        <w:trPr>
          <w:trHeight w:val="315"/>
        </w:trPr>
        <w:tc>
          <w:tcPr>
            <w:tcW w:w="3554" w:type="dxa"/>
            <w:vMerge w:val="restart"/>
            <w:shd w:val="clear" w:color="auto" w:fill="F7CAAC" w:themeFill="accent2" w:themeFillTint="66"/>
          </w:tcPr>
          <w:p w:rsidR="001A0E21" w:rsidRPr="00FF0ECE" w:rsidRDefault="001A0E21" w:rsidP="002D5B8D">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710" w:type="dxa"/>
            <w:shd w:val="clear" w:color="auto" w:fill="FF00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19" w:type="dxa"/>
            <w:shd w:val="clear" w:color="auto" w:fill="FF66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18" w:type="dxa"/>
            <w:shd w:val="clear" w:color="auto" w:fill="CCCC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819" w:type="dxa"/>
            <w:shd w:val="clear" w:color="auto" w:fill="92D05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1A0E21" w:rsidTr="00A75DFB">
        <w:trPr>
          <w:trHeight w:val="315"/>
        </w:trPr>
        <w:tc>
          <w:tcPr>
            <w:tcW w:w="3554" w:type="dxa"/>
            <w:vMerge/>
            <w:shd w:val="clear" w:color="auto" w:fill="F7CAAC" w:themeFill="accent2" w:themeFillTint="66"/>
          </w:tcPr>
          <w:p w:rsidR="001A0E21" w:rsidRPr="00FF0ECE" w:rsidRDefault="001A0E21" w:rsidP="002D5B8D">
            <w:pPr>
              <w:spacing w:line="276" w:lineRule="auto"/>
              <w:rPr>
                <w:rFonts w:ascii="Times New Roman" w:hAnsi="Times New Roman" w:cs="Times New Roman"/>
                <w:b/>
                <w:sz w:val="24"/>
                <w:szCs w:val="24"/>
              </w:rPr>
            </w:pPr>
          </w:p>
        </w:tc>
        <w:tc>
          <w:tcPr>
            <w:tcW w:w="710" w:type="dxa"/>
          </w:tcPr>
          <w:p w:rsidR="001A0E21" w:rsidRDefault="001A0E21" w:rsidP="002D5B8D">
            <w:pPr>
              <w:spacing w:line="276" w:lineRule="auto"/>
              <w:jc w:val="both"/>
              <w:rPr>
                <w:rFonts w:ascii="Times New Roman" w:hAnsi="Times New Roman" w:cs="Times New Roman"/>
                <w:b/>
                <w:sz w:val="28"/>
                <w:szCs w:val="28"/>
              </w:rPr>
            </w:pPr>
          </w:p>
        </w:tc>
        <w:tc>
          <w:tcPr>
            <w:tcW w:w="1819" w:type="dxa"/>
          </w:tcPr>
          <w:p w:rsidR="001A0E21" w:rsidRDefault="001A0E21" w:rsidP="002D5B8D">
            <w:pPr>
              <w:spacing w:line="276" w:lineRule="auto"/>
              <w:jc w:val="both"/>
              <w:rPr>
                <w:rFonts w:ascii="Times New Roman" w:hAnsi="Times New Roman" w:cs="Times New Roman"/>
                <w:b/>
                <w:sz w:val="28"/>
                <w:szCs w:val="28"/>
              </w:rPr>
            </w:pPr>
          </w:p>
        </w:tc>
        <w:tc>
          <w:tcPr>
            <w:tcW w:w="1818" w:type="dxa"/>
          </w:tcPr>
          <w:p w:rsidR="001A0E21" w:rsidRDefault="001A0E21" w:rsidP="002D5B8D">
            <w:pPr>
              <w:spacing w:line="276" w:lineRule="auto"/>
              <w:jc w:val="both"/>
              <w:rPr>
                <w:rFonts w:ascii="Times New Roman" w:hAnsi="Times New Roman" w:cs="Times New Roman"/>
                <w:b/>
                <w:sz w:val="28"/>
                <w:szCs w:val="28"/>
              </w:rPr>
            </w:pPr>
          </w:p>
        </w:tc>
        <w:tc>
          <w:tcPr>
            <w:tcW w:w="1819" w:type="dxa"/>
          </w:tcPr>
          <w:p w:rsidR="001A0E21" w:rsidRDefault="001A0E21" w:rsidP="002D5B8D">
            <w:pPr>
              <w:spacing w:line="276" w:lineRule="auto"/>
              <w:jc w:val="both"/>
              <w:rPr>
                <w:rFonts w:ascii="Times New Roman" w:hAnsi="Times New Roman" w:cs="Times New Roman"/>
                <w:b/>
                <w:sz w:val="28"/>
                <w:szCs w:val="28"/>
              </w:rPr>
            </w:pPr>
          </w:p>
        </w:tc>
      </w:tr>
    </w:tbl>
    <w:p w:rsidR="001A0E21" w:rsidRDefault="001A0E21" w:rsidP="00315756">
      <w:pPr>
        <w:pStyle w:val="ListParagraph"/>
        <w:spacing w:line="276" w:lineRule="auto"/>
        <w:ind w:left="0"/>
        <w:jc w:val="both"/>
        <w:rPr>
          <w:rFonts w:ascii="Times New Roman" w:hAnsi="Times New Roman" w:cs="Times New Roman"/>
          <w:b/>
          <w:sz w:val="28"/>
          <w:szCs w:val="28"/>
        </w:rPr>
      </w:pPr>
    </w:p>
    <w:p w:rsidR="00315756" w:rsidRDefault="00315756" w:rsidP="00315756">
      <w:pPr>
        <w:pStyle w:val="ListParagraph"/>
        <w:spacing w:line="276" w:lineRule="auto"/>
        <w:ind w:left="0"/>
        <w:jc w:val="both"/>
        <w:rPr>
          <w:rFonts w:ascii="Times New Roman" w:hAnsi="Times New Roman" w:cs="Times New Roman"/>
          <w:b/>
          <w:sz w:val="28"/>
          <w:szCs w:val="28"/>
        </w:rPr>
      </w:pPr>
    </w:p>
    <w:tbl>
      <w:tblPr>
        <w:tblStyle w:val="TableGrid"/>
        <w:tblW w:w="9720" w:type="dxa"/>
        <w:tblInd w:w="-185" w:type="dxa"/>
        <w:tblLook w:val="04A0"/>
      </w:tblPr>
      <w:tblGrid>
        <w:gridCol w:w="3271"/>
        <w:gridCol w:w="1239"/>
        <w:gridCol w:w="1737"/>
        <w:gridCol w:w="1736"/>
        <w:gridCol w:w="1737"/>
      </w:tblGrid>
      <w:tr w:rsidR="001A0E21" w:rsidTr="002D5B8D">
        <w:tc>
          <w:tcPr>
            <w:tcW w:w="9720" w:type="dxa"/>
            <w:gridSpan w:val="5"/>
            <w:shd w:val="clear" w:color="auto" w:fill="F7CAAC" w:themeFill="accent2" w:themeFillTint="66"/>
          </w:tcPr>
          <w:p w:rsidR="001A0E21" w:rsidRPr="00D84770" w:rsidRDefault="001A0E21" w:rsidP="002D5B8D">
            <w:pPr>
              <w:ind w:left="1843" w:hanging="1843"/>
              <w:jc w:val="both"/>
              <w:rPr>
                <w:rFonts w:ascii="Times New Roman" w:hAnsi="Times New Roman" w:cs="Times New Roman"/>
                <w:b/>
                <w:sz w:val="24"/>
                <w:szCs w:val="24"/>
                <w:lang w:val="sq-AL"/>
              </w:rPr>
            </w:pPr>
            <w:r w:rsidRPr="00D84770">
              <w:rPr>
                <w:rFonts w:ascii="Times New Roman" w:hAnsi="Times New Roman" w:cs="Times New Roman"/>
                <w:b/>
                <w:sz w:val="24"/>
                <w:szCs w:val="24"/>
                <w:lang w:val="sq-AL"/>
              </w:rPr>
              <w:t>Standardi III.4</w:t>
            </w:r>
            <w:r w:rsidRPr="00D84770">
              <w:rPr>
                <w:rFonts w:ascii="Times New Roman" w:hAnsi="Times New Roman" w:cs="Times New Roman"/>
                <w:b/>
                <w:sz w:val="24"/>
                <w:szCs w:val="24"/>
                <w:lang w:val="sq-AL"/>
              </w:rPr>
              <w:tab/>
            </w:r>
          </w:p>
          <w:p w:rsidR="001A0E21" w:rsidRPr="00D84770" w:rsidRDefault="00D84770" w:rsidP="00D84770">
            <w:pPr>
              <w:rPr>
                <w:rStyle w:val="longtext"/>
                <w:rFonts w:ascii="Times New Roman" w:hAnsi="Times New Roman"/>
                <w:b/>
                <w:color w:val="000000" w:themeColor="text1"/>
                <w:sz w:val="24"/>
                <w:szCs w:val="24"/>
              </w:rPr>
            </w:pPr>
            <w:r w:rsidRPr="00D84770">
              <w:rPr>
                <w:rStyle w:val="longtext"/>
                <w:rFonts w:ascii="Times New Roman" w:hAnsi="Times New Roman"/>
                <w:b/>
                <w:color w:val="000000" w:themeColor="text1"/>
                <w:sz w:val="24"/>
                <w:szCs w:val="24"/>
              </w:rPr>
              <w:t xml:space="preserve">Institucioni ngre struktura të posaçme në nivel institucional, të cilat promovojnë </w:t>
            </w:r>
            <w:r w:rsidRPr="00D84770">
              <w:rPr>
                <w:rFonts w:ascii="Times New Roman" w:hAnsi="Times New Roman" w:cs="Times New Roman"/>
                <w:b/>
                <w:color w:val="000000" w:themeColor="text1"/>
                <w:sz w:val="24"/>
                <w:szCs w:val="24"/>
                <w:lang w:val="sq-AL"/>
              </w:rPr>
              <w:t xml:space="preserve">rritjen e vetëdijes </w:t>
            </w:r>
            <w:r w:rsidRPr="00D84770">
              <w:rPr>
                <w:rStyle w:val="longtext"/>
                <w:rFonts w:ascii="Times New Roman" w:hAnsi="Times New Roman"/>
                <w:b/>
                <w:color w:val="000000" w:themeColor="text1"/>
                <w:sz w:val="24"/>
                <w:szCs w:val="24"/>
              </w:rPr>
              <w:t>për përmirësimin e cilësisë së mësimdhënies dhe mësimnxënies në programet e studimit.</w:t>
            </w:r>
          </w:p>
          <w:p w:rsidR="00D84770" w:rsidRPr="00D84770" w:rsidRDefault="00D84770" w:rsidP="00D84770">
            <w:pPr>
              <w:rPr>
                <w:rFonts w:ascii="Times New Roman" w:hAnsi="Times New Roman" w:cs="Times New Roman"/>
                <w:b/>
                <w:sz w:val="24"/>
                <w:szCs w:val="24"/>
                <w:lang w:val="sq-AL"/>
              </w:rPr>
            </w:pPr>
          </w:p>
        </w:tc>
      </w:tr>
      <w:tr w:rsidR="001A0E21" w:rsidTr="00343896">
        <w:tc>
          <w:tcPr>
            <w:tcW w:w="3412" w:type="dxa"/>
            <w:shd w:val="clear" w:color="auto" w:fill="C5E0B3" w:themeFill="accent6" w:themeFillTint="66"/>
          </w:tcPr>
          <w:p w:rsidR="001A0E21" w:rsidRDefault="001A0E21"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308" w:type="dxa"/>
            <w:gridSpan w:val="4"/>
            <w:shd w:val="clear" w:color="auto" w:fill="C5E0B3" w:themeFill="accent6" w:themeFillTint="66"/>
          </w:tcPr>
          <w:p w:rsidR="001A0E21" w:rsidRDefault="004E7864"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315756" w:rsidTr="00343896">
        <w:tc>
          <w:tcPr>
            <w:tcW w:w="3412" w:type="dxa"/>
          </w:tcPr>
          <w:p w:rsidR="00315756" w:rsidRPr="00A75DFB" w:rsidRDefault="00315756" w:rsidP="00FA7240">
            <w:pPr>
              <w:spacing w:after="120"/>
              <w:rPr>
                <w:rFonts w:ascii="Times New Roman" w:hAnsi="Times New Roman" w:cs="Times New Roman"/>
                <w:sz w:val="20"/>
              </w:rPr>
            </w:pPr>
            <w:r w:rsidRPr="00A75DFB">
              <w:rPr>
                <w:rFonts w:ascii="Times New Roman" w:hAnsi="Times New Roman" w:cs="Times New Roman"/>
                <w:b/>
                <w:sz w:val="20"/>
              </w:rPr>
              <w:t>Kriteri 1</w:t>
            </w:r>
            <w:r w:rsidRPr="00A75DFB">
              <w:rPr>
                <w:rFonts w:ascii="Times New Roman" w:hAnsi="Times New Roman" w:cs="Times New Roman"/>
                <w:sz w:val="20"/>
              </w:rPr>
              <w:t xml:space="preserve">. Institucioni organizon struktura/njësi në nivel institucional që promovojnë përmirësimin e vazhdueshëm të mësimdhënies, koordinojnë dhe bashkërendojnë me njësitë kryesore/bazë aktivitetet në kuadër të përmirësimit të cilësisë së mësimdhënies. </w:t>
            </w:r>
          </w:p>
        </w:tc>
        <w:tc>
          <w:tcPr>
            <w:tcW w:w="6308" w:type="dxa"/>
            <w:gridSpan w:val="4"/>
          </w:tcPr>
          <w:p w:rsidR="00315756" w:rsidRDefault="00315756" w:rsidP="002D5B8D">
            <w:pPr>
              <w:spacing w:line="276" w:lineRule="auto"/>
              <w:jc w:val="both"/>
              <w:rPr>
                <w:rFonts w:ascii="Times New Roman" w:hAnsi="Times New Roman" w:cs="Times New Roman"/>
                <w:b/>
                <w:sz w:val="28"/>
                <w:szCs w:val="28"/>
              </w:rPr>
            </w:pPr>
          </w:p>
        </w:tc>
      </w:tr>
      <w:tr w:rsidR="00315756" w:rsidTr="00343896">
        <w:tc>
          <w:tcPr>
            <w:tcW w:w="3412" w:type="dxa"/>
          </w:tcPr>
          <w:p w:rsidR="00315756" w:rsidRPr="00A75DFB" w:rsidRDefault="00315756" w:rsidP="00FA7240">
            <w:pPr>
              <w:spacing w:after="120"/>
              <w:rPr>
                <w:rFonts w:ascii="Times New Roman" w:hAnsi="Times New Roman" w:cs="Times New Roman"/>
                <w:sz w:val="20"/>
              </w:rPr>
            </w:pPr>
            <w:r w:rsidRPr="00A75DFB">
              <w:rPr>
                <w:rFonts w:ascii="Times New Roman" w:hAnsi="Times New Roman" w:cs="Times New Roman"/>
                <w:b/>
                <w:sz w:val="20"/>
              </w:rPr>
              <w:t>Kriteri 2.</w:t>
            </w:r>
            <w:r w:rsidRPr="00A75DFB">
              <w:rPr>
                <w:rFonts w:ascii="Times New Roman" w:hAnsi="Times New Roman" w:cs="Times New Roman"/>
                <w:sz w:val="20"/>
              </w:rPr>
              <w:t xml:space="preserve"> Njësia kryesore/bazë është përgjegjës për cilësinë e mësimdhënies dhe rritjes së vetëdijes te personeli akademik dhe studentët për cilësinë në programet e studimit që ofron. </w:t>
            </w:r>
          </w:p>
        </w:tc>
        <w:tc>
          <w:tcPr>
            <w:tcW w:w="6308" w:type="dxa"/>
            <w:gridSpan w:val="4"/>
          </w:tcPr>
          <w:p w:rsidR="00315756" w:rsidRDefault="00315756" w:rsidP="002D5B8D">
            <w:pPr>
              <w:spacing w:line="276" w:lineRule="auto"/>
              <w:jc w:val="both"/>
              <w:rPr>
                <w:rFonts w:ascii="Times New Roman" w:hAnsi="Times New Roman" w:cs="Times New Roman"/>
                <w:b/>
                <w:sz w:val="28"/>
                <w:szCs w:val="28"/>
              </w:rPr>
            </w:pPr>
          </w:p>
        </w:tc>
      </w:tr>
      <w:tr w:rsidR="00315756" w:rsidTr="00343896">
        <w:tc>
          <w:tcPr>
            <w:tcW w:w="3412" w:type="dxa"/>
          </w:tcPr>
          <w:p w:rsidR="00315756" w:rsidRPr="00A75DFB" w:rsidRDefault="00315756" w:rsidP="00FA7240">
            <w:pPr>
              <w:spacing w:after="120"/>
              <w:rPr>
                <w:rFonts w:ascii="Times New Roman" w:hAnsi="Times New Roman" w:cs="Times New Roman"/>
                <w:sz w:val="20"/>
              </w:rPr>
            </w:pPr>
            <w:r w:rsidRPr="00A75DFB">
              <w:rPr>
                <w:rFonts w:ascii="Times New Roman" w:hAnsi="Times New Roman" w:cs="Times New Roman"/>
                <w:b/>
                <w:sz w:val="20"/>
              </w:rPr>
              <w:t>Kriteri 3.</w:t>
            </w:r>
            <w:r w:rsidRPr="00A75DFB">
              <w:rPr>
                <w:rFonts w:ascii="Times New Roman" w:hAnsi="Times New Roman" w:cs="Times New Roman"/>
                <w:sz w:val="20"/>
              </w:rPr>
              <w:t xml:space="preserve"> Strukturat dhe njësitë përgjegjëse mbështesin eksperimentimin dhe zhvillimin e metodave të reja inovative të mësimdhënies. </w:t>
            </w:r>
          </w:p>
        </w:tc>
        <w:tc>
          <w:tcPr>
            <w:tcW w:w="6308" w:type="dxa"/>
            <w:gridSpan w:val="4"/>
          </w:tcPr>
          <w:p w:rsidR="00315756" w:rsidRDefault="00315756" w:rsidP="002D5B8D">
            <w:pPr>
              <w:spacing w:line="276" w:lineRule="auto"/>
              <w:jc w:val="both"/>
              <w:rPr>
                <w:rFonts w:ascii="Times New Roman" w:hAnsi="Times New Roman" w:cs="Times New Roman"/>
                <w:b/>
                <w:sz w:val="28"/>
                <w:szCs w:val="28"/>
              </w:rPr>
            </w:pPr>
          </w:p>
        </w:tc>
      </w:tr>
      <w:tr w:rsidR="00315756" w:rsidTr="00343896">
        <w:tc>
          <w:tcPr>
            <w:tcW w:w="3412" w:type="dxa"/>
          </w:tcPr>
          <w:p w:rsidR="00315756" w:rsidRPr="00A75DFB" w:rsidRDefault="00315756" w:rsidP="00FA7240">
            <w:pPr>
              <w:spacing w:after="120"/>
              <w:rPr>
                <w:rFonts w:ascii="Times New Roman" w:hAnsi="Times New Roman" w:cs="Times New Roman"/>
                <w:sz w:val="20"/>
              </w:rPr>
            </w:pPr>
            <w:r w:rsidRPr="00A75DFB">
              <w:rPr>
                <w:rFonts w:ascii="Times New Roman" w:hAnsi="Times New Roman" w:cs="Times New Roman"/>
                <w:b/>
                <w:sz w:val="20"/>
              </w:rPr>
              <w:t>Kriteri 4.</w:t>
            </w:r>
            <w:r w:rsidRPr="00A75DFB">
              <w:rPr>
                <w:rFonts w:ascii="Times New Roman" w:hAnsi="Times New Roman" w:cs="Times New Roman"/>
                <w:sz w:val="20"/>
              </w:rPr>
              <w:t xml:space="preserve"> Personeli akademik dhe ai mbështetës kualifikohen në mënyrë të vazhdueshme në fushën e kërkimit shkencor për të ndihmuar përmirësimin e mëtejshëm të mësimdhënies.</w:t>
            </w:r>
          </w:p>
        </w:tc>
        <w:tc>
          <w:tcPr>
            <w:tcW w:w="6308" w:type="dxa"/>
            <w:gridSpan w:val="4"/>
          </w:tcPr>
          <w:p w:rsidR="00315756" w:rsidRDefault="00315756" w:rsidP="002D5B8D">
            <w:pPr>
              <w:spacing w:line="276" w:lineRule="auto"/>
              <w:jc w:val="both"/>
              <w:rPr>
                <w:rFonts w:ascii="Times New Roman" w:hAnsi="Times New Roman" w:cs="Times New Roman"/>
                <w:b/>
                <w:sz w:val="28"/>
                <w:szCs w:val="28"/>
              </w:rPr>
            </w:pPr>
          </w:p>
        </w:tc>
      </w:tr>
      <w:tr w:rsidR="00315756" w:rsidTr="00343896">
        <w:tc>
          <w:tcPr>
            <w:tcW w:w="3412" w:type="dxa"/>
          </w:tcPr>
          <w:p w:rsidR="00315756" w:rsidRPr="00A75DFB" w:rsidRDefault="00315756" w:rsidP="00FA7240">
            <w:pPr>
              <w:spacing w:after="120"/>
              <w:rPr>
                <w:rFonts w:ascii="Times New Roman" w:hAnsi="Times New Roman" w:cs="Times New Roman"/>
                <w:sz w:val="20"/>
              </w:rPr>
            </w:pPr>
            <w:r w:rsidRPr="00A75DFB">
              <w:rPr>
                <w:rFonts w:ascii="Times New Roman" w:hAnsi="Times New Roman" w:cs="Times New Roman"/>
                <w:b/>
                <w:sz w:val="20"/>
              </w:rPr>
              <w:t>Kriteri 5.</w:t>
            </w:r>
            <w:r w:rsidRPr="00A75DFB">
              <w:rPr>
                <w:rFonts w:ascii="Times New Roman" w:hAnsi="Times New Roman" w:cs="Times New Roman"/>
                <w:sz w:val="20"/>
              </w:rPr>
              <w:t xml:space="preserve"> Strukturat dhe njësitë përgjegjëse trajnojnë vazhdimisht personelin akademik për përmirësimin e aftësive të mësimdhënies dhe implementimit të metodave të reja. </w:t>
            </w:r>
          </w:p>
        </w:tc>
        <w:tc>
          <w:tcPr>
            <w:tcW w:w="6308" w:type="dxa"/>
            <w:gridSpan w:val="4"/>
          </w:tcPr>
          <w:p w:rsidR="00315756" w:rsidRDefault="00315756" w:rsidP="002D5B8D">
            <w:pPr>
              <w:spacing w:line="276" w:lineRule="auto"/>
              <w:jc w:val="both"/>
              <w:rPr>
                <w:rFonts w:ascii="Times New Roman" w:hAnsi="Times New Roman" w:cs="Times New Roman"/>
                <w:b/>
                <w:sz w:val="28"/>
                <w:szCs w:val="28"/>
              </w:rPr>
            </w:pPr>
          </w:p>
        </w:tc>
      </w:tr>
      <w:tr w:rsidR="00315756" w:rsidTr="00343896">
        <w:tc>
          <w:tcPr>
            <w:tcW w:w="3412" w:type="dxa"/>
          </w:tcPr>
          <w:p w:rsidR="00315756" w:rsidRPr="00A75DFB" w:rsidRDefault="00315756" w:rsidP="00FA7240">
            <w:pPr>
              <w:spacing w:after="120"/>
              <w:rPr>
                <w:rFonts w:ascii="Times New Roman" w:hAnsi="Times New Roman" w:cs="Times New Roman"/>
                <w:sz w:val="20"/>
              </w:rPr>
            </w:pPr>
            <w:r w:rsidRPr="00A75DFB">
              <w:rPr>
                <w:rFonts w:ascii="Times New Roman" w:hAnsi="Times New Roman" w:cs="Times New Roman"/>
                <w:b/>
                <w:sz w:val="20"/>
              </w:rPr>
              <w:lastRenderedPageBreak/>
              <w:t>Kriteri 6.</w:t>
            </w:r>
            <w:r w:rsidRPr="00A75DFB">
              <w:rPr>
                <w:rFonts w:ascii="Times New Roman" w:hAnsi="Times New Roman" w:cs="Times New Roman"/>
                <w:sz w:val="20"/>
              </w:rPr>
              <w:t xml:space="preserve"> Personeli akademik dhe personeli ndihmës akademik janë përgjegjës për zbatimin e programeve të studimeve dhe angazhohen për përmirësimin e mësimdhënies dhe implementimin e metodave të reja. </w:t>
            </w:r>
          </w:p>
        </w:tc>
        <w:tc>
          <w:tcPr>
            <w:tcW w:w="6308" w:type="dxa"/>
            <w:gridSpan w:val="4"/>
          </w:tcPr>
          <w:p w:rsidR="00315756" w:rsidRDefault="00315756" w:rsidP="002D5B8D">
            <w:pPr>
              <w:spacing w:line="276" w:lineRule="auto"/>
              <w:jc w:val="both"/>
              <w:rPr>
                <w:rFonts w:ascii="Times New Roman" w:hAnsi="Times New Roman" w:cs="Times New Roman"/>
                <w:b/>
                <w:sz w:val="28"/>
                <w:szCs w:val="28"/>
              </w:rPr>
            </w:pPr>
          </w:p>
        </w:tc>
      </w:tr>
      <w:tr w:rsidR="00315756" w:rsidTr="00343896">
        <w:tc>
          <w:tcPr>
            <w:tcW w:w="3412" w:type="dxa"/>
          </w:tcPr>
          <w:p w:rsidR="00315756" w:rsidRPr="00A75DFB" w:rsidRDefault="00315756" w:rsidP="00FA7240">
            <w:pPr>
              <w:spacing w:after="120"/>
              <w:rPr>
                <w:rFonts w:ascii="Times New Roman" w:hAnsi="Times New Roman" w:cs="Times New Roman"/>
                <w:sz w:val="20"/>
              </w:rPr>
            </w:pPr>
            <w:r w:rsidRPr="00A75DFB">
              <w:rPr>
                <w:rFonts w:ascii="Times New Roman" w:hAnsi="Times New Roman" w:cs="Times New Roman"/>
                <w:b/>
                <w:sz w:val="20"/>
              </w:rPr>
              <w:t>Kriteri 7.</w:t>
            </w:r>
            <w:r w:rsidRPr="00A75DFB">
              <w:rPr>
                <w:rFonts w:ascii="Times New Roman" w:hAnsi="Times New Roman" w:cs="Times New Roman"/>
                <w:sz w:val="20"/>
              </w:rPr>
              <w:t xml:space="preserve"> Personeli akademik dhe personeli ndihmës akademik testojnë metoda të reja në mësimdhënie, analizojnë efektet e pritshmëritë dhe raportojnë në mënyrë periodike për rezultatet në strukturat dhe njësitë përgjegjëse. </w:t>
            </w:r>
          </w:p>
        </w:tc>
        <w:tc>
          <w:tcPr>
            <w:tcW w:w="6308" w:type="dxa"/>
            <w:gridSpan w:val="4"/>
          </w:tcPr>
          <w:p w:rsidR="00315756" w:rsidRDefault="00315756" w:rsidP="002D5B8D">
            <w:pPr>
              <w:spacing w:line="276" w:lineRule="auto"/>
              <w:jc w:val="both"/>
              <w:rPr>
                <w:rFonts w:ascii="Times New Roman" w:hAnsi="Times New Roman" w:cs="Times New Roman"/>
                <w:b/>
                <w:sz w:val="28"/>
                <w:szCs w:val="28"/>
              </w:rPr>
            </w:pPr>
          </w:p>
        </w:tc>
      </w:tr>
      <w:tr w:rsidR="001A0E21" w:rsidTr="00343896">
        <w:trPr>
          <w:trHeight w:val="315"/>
        </w:trPr>
        <w:tc>
          <w:tcPr>
            <w:tcW w:w="3412" w:type="dxa"/>
            <w:vMerge w:val="restart"/>
            <w:shd w:val="clear" w:color="auto" w:fill="F7CAAC" w:themeFill="accent2" w:themeFillTint="66"/>
          </w:tcPr>
          <w:p w:rsidR="001A0E21" w:rsidRPr="00FF0ECE" w:rsidRDefault="001A0E21" w:rsidP="002D5B8D">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978" w:type="dxa"/>
            <w:shd w:val="clear" w:color="auto" w:fill="FF00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77" w:type="dxa"/>
            <w:shd w:val="clear" w:color="auto" w:fill="FF66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76" w:type="dxa"/>
            <w:shd w:val="clear" w:color="auto" w:fill="CCCC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777" w:type="dxa"/>
            <w:shd w:val="clear" w:color="auto" w:fill="92D05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1A0E21" w:rsidTr="00343896">
        <w:trPr>
          <w:trHeight w:val="557"/>
        </w:trPr>
        <w:tc>
          <w:tcPr>
            <w:tcW w:w="3412" w:type="dxa"/>
            <w:vMerge/>
            <w:shd w:val="clear" w:color="auto" w:fill="F7CAAC" w:themeFill="accent2" w:themeFillTint="66"/>
          </w:tcPr>
          <w:p w:rsidR="001A0E21" w:rsidRPr="00FF0ECE" w:rsidRDefault="001A0E21" w:rsidP="002D5B8D">
            <w:pPr>
              <w:spacing w:line="276" w:lineRule="auto"/>
              <w:rPr>
                <w:rFonts w:ascii="Times New Roman" w:hAnsi="Times New Roman" w:cs="Times New Roman"/>
                <w:b/>
                <w:sz w:val="24"/>
                <w:szCs w:val="24"/>
              </w:rPr>
            </w:pPr>
          </w:p>
        </w:tc>
        <w:tc>
          <w:tcPr>
            <w:tcW w:w="978" w:type="dxa"/>
          </w:tcPr>
          <w:p w:rsidR="001A0E21" w:rsidRDefault="001A0E21" w:rsidP="002D5B8D">
            <w:pPr>
              <w:spacing w:line="276" w:lineRule="auto"/>
              <w:jc w:val="both"/>
              <w:rPr>
                <w:rFonts w:ascii="Times New Roman" w:hAnsi="Times New Roman" w:cs="Times New Roman"/>
                <w:b/>
                <w:sz w:val="28"/>
                <w:szCs w:val="28"/>
              </w:rPr>
            </w:pPr>
          </w:p>
        </w:tc>
        <w:tc>
          <w:tcPr>
            <w:tcW w:w="1777" w:type="dxa"/>
          </w:tcPr>
          <w:p w:rsidR="001A0E21" w:rsidRDefault="001A0E21" w:rsidP="002D5B8D">
            <w:pPr>
              <w:spacing w:line="276" w:lineRule="auto"/>
              <w:jc w:val="both"/>
              <w:rPr>
                <w:rFonts w:ascii="Times New Roman" w:hAnsi="Times New Roman" w:cs="Times New Roman"/>
                <w:b/>
                <w:sz w:val="28"/>
                <w:szCs w:val="28"/>
              </w:rPr>
            </w:pPr>
          </w:p>
        </w:tc>
        <w:tc>
          <w:tcPr>
            <w:tcW w:w="1776" w:type="dxa"/>
          </w:tcPr>
          <w:p w:rsidR="001A0E21" w:rsidRDefault="001A0E21" w:rsidP="002D5B8D">
            <w:pPr>
              <w:spacing w:line="276" w:lineRule="auto"/>
              <w:jc w:val="both"/>
              <w:rPr>
                <w:rFonts w:ascii="Times New Roman" w:hAnsi="Times New Roman" w:cs="Times New Roman"/>
                <w:b/>
                <w:sz w:val="28"/>
                <w:szCs w:val="28"/>
              </w:rPr>
            </w:pPr>
          </w:p>
        </w:tc>
        <w:tc>
          <w:tcPr>
            <w:tcW w:w="1777" w:type="dxa"/>
          </w:tcPr>
          <w:p w:rsidR="001A0E21" w:rsidRDefault="001A0E21" w:rsidP="002D5B8D">
            <w:pPr>
              <w:spacing w:line="276" w:lineRule="auto"/>
              <w:jc w:val="both"/>
              <w:rPr>
                <w:rFonts w:ascii="Times New Roman" w:hAnsi="Times New Roman" w:cs="Times New Roman"/>
                <w:b/>
                <w:sz w:val="28"/>
                <w:szCs w:val="28"/>
              </w:rPr>
            </w:pPr>
          </w:p>
        </w:tc>
      </w:tr>
    </w:tbl>
    <w:p w:rsidR="001A0E21" w:rsidRDefault="001A0E21" w:rsidP="001A0E21">
      <w:pPr>
        <w:spacing w:line="276" w:lineRule="auto"/>
        <w:jc w:val="both"/>
        <w:rPr>
          <w:rFonts w:ascii="Times New Roman" w:hAnsi="Times New Roman" w:cs="Times New Roman"/>
          <w:b/>
          <w:sz w:val="28"/>
          <w:szCs w:val="28"/>
        </w:rPr>
      </w:pPr>
    </w:p>
    <w:tbl>
      <w:tblPr>
        <w:tblStyle w:val="TableGrid"/>
        <w:tblW w:w="9720" w:type="dxa"/>
        <w:tblInd w:w="-185" w:type="dxa"/>
        <w:tblLook w:val="04A0"/>
      </w:tblPr>
      <w:tblGrid>
        <w:gridCol w:w="3168"/>
        <w:gridCol w:w="1239"/>
        <w:gridCol w:w="1771"/>
        <w:gridCol w:w="1771"/>
        <w:gridCol w:w="1771"/>
      </w:tblGrid>
      <w:tr w:rsidR="001A0E21" w:rsidTr="002D5B8D">
        <w:tc>
          <w:tcPr>
            <w:tcW w:w="9720" w:type="dxa"/>
            <w:gridSpan w:val="5"/>
            <w:shd w:val="clear" w:color="auto" w:fill="F7CAAC" w:themeFill="accent2" w:themeFillTint="66"/>
          </w:tcPr>
          <w:p w:rsidR="001A0E21" w:rsidRDefault="001A0E21" w:rsidP="002D5B8D">
            <w:pPr>
              <w:ind w:left="1843" w:hanging="1843"/>
              <w:jc w:val="both"/>
              <w:rPr>
                <w:rFonts w:ascii="Times New Roman" w:hAnsi="Times New Roman" w:cs="Times New Roman"/>
                <w:b/>
                <w:sz w:val="24"/>
                <w:szCs w:val="24"/>
                <w:lang w:val="sq-AL"/>
              </w:rPr>
            </w:pPr>
            <w:r>
              <w:rPr>
                <w:rFonts w:ascii="Times New Roman" w:hAnsi="Times New Roman" w:cs="Times New Roman"/>
                <w:b/>
                <w:sz w:val="24"/>
                <w:szCs w:val="24"/>
                <w:lang w:val="sq-AL"/>
              </w:rPr>
              <w:t>Standardi III.5</w:t>
            </w:r>
            <w:r>
              <w:rPr>
                <w:rFonts w:ascii="Times New Roman" w:hAnsi="Times New Roman" w:cs="Times New Roman"/>
                <w:b/>
                <w:sz w:val="24"/>
                <w:szCs w:val="24"/>
                <w:lang w:val="sq-AL"/>
              </w:rPr>
              <w:tab/>
            </w:r>
          </w:p>
          <w:p w:rsidR="001A0E21" w:rsidRDefault="00280B09" w:rsidP="00280B09">
            <w:pPr>
              <w:jc w:val="both"/>
              <w:rPr>
                <w:rFonts w:ascii="Times New Roman" w:hAnsi="Times New Roman" w:cs="Times New Roman"/>
                <w:b/>
                <w:sz w:val="24"/>
                <w:szCs w:val="24"/>
                <w:lang w:val="sq-AL"/>
              </w:rPr>
            </w:pPr>
            <w:r w:rsidRPr="00D1111B">
              <w:rPr>
                <w:rFonts w:ascii="Times New Roman" w:hAnsi="Times New Roman" w:cs="Times New Roman"/>
                <w:b/>
                <w:sz w:val="24"/>
                <w:szCs w:val="24"/>
                <w:lang w:val="sq-AL"/>
              </w:rPr>
              <w:t>Institucioni harton rregullore dhe procedura të posaçme të test</w:t>
            </w:r>
            <w:r>
              <w:rPr>
                <w:rFonts w:ascii="Times New Roman" w:hAnsi="Times New Roman" w:cs="Times New Roman"/>
                <w:b/>
                <w:sz w:val="24"/>
                <w:szCs w:val="24"/>
                <w:lang w:val="sq-AL"/>
              </w:rPr>
              <w:t xml:space="preserve">imit e vlerësimit të njohurive, </w:t>
            </w:r>
            <w:r w:rsidRPr="00D1111B">
              <w:rPr>
                <w:rFonts w:ascii="Times New Roman" w:hAnsi="Times New Roman" w:cs="Times New Roman"/>
                <w:b/>
                <w:sz w:val="24"/>
                <w:szCs w:val="24"/>
                <w:lang w:val="sq-AL"/>
              </w:rPr>
              <w:t>dijeve dhe aftësive profesionale dhe garanton zbatimin e tyre</w:t>
            </w:r>
            <w:r>
              <w:rPr>
                <w:rFonts w:ascii="Times New Roman" w:hAnsi="Times New Roman" w:cs="Times New Roman"/>
                <w:b/>
                <w:sz w:val="24"/>
                <w:szCs w:val="24"/>
                <w:lang w:val="sq-AL"/>
              </w:rPr>
              <w:t>.</w:t>
            </w:r>
          </w:p>
          <w:p w:rsidR="001A0E21" w:rsidRPr="00CE578C" w:rsidRDefault="001A0E21" w:rsidP="002D5B8D">
            <w:pPr>
              <w:ind w:left="1843" w:hanging="1843"/>
              <w:jc w:val="both"/>
              <w:rPr>
                <w:rFonts w:ascii="Times New Roman" w:hAnsi="Times New Roman" w:cs="Times New Roman"/>
                <w:b/>
                <w:sz w:val="24"/>
                <w:szCs w:val="24"/>
                <w:lang w:val="sq-AL"/>
              </w:rPr>
            </w:pPr>
          </w:p>
        </w:tc>
      </w:tr>
      <w:tr w:rsidR="001A0E21" w:rsidTr="00343896">
        <w:tc>
          <w:tcPr>
            <w:tcW w:w="3270" w:type="dxa"/>
            <w:shd w:val="clear" w:color="auto" w:fill="C5E0B3" w:themeFill="accent6" w:themeFillTint="66"/>
          </w:tcPr>
          <w:p w:rsidR="001A0E21" w:rsidRDefault="001A0E21"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450" w:type="dxa"/>
            <w:gridSpan w:val="4"/>
            <w:shd w:val="clear" w:color="auto" w:fill="C5E0B3" w:themeFill="accent6" w:themeFillTint="66"/>
          </w:tcPr>
          <w:p w:rsidR="001A0E21" w:rsidRDefault="004E7864"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315756" w:rsidTr="00343896">
        <w:tc>
          <w:tcPr>
            <w:tcW w:w="3270" w:type="dxa"/>
          </w:tcPr>
          <w:p w:rsidR="00315756" w:rsidRPr="00A75DFB" w:rsidRDefault="00315756" w:rsidP="00FA7240">
            <w:pPr>
              <w:spacing w:after="120"/>
              <w:rPr>
                <w:rFonts w:ascii="Times New Roman" w:hAnsi="Times New Roman" w:cs="Times New Roman"/>
                <w:sz w:val="20"/>
              </w:rPr>
            </w:pPr>
            <w:r w:rsidRPr="00A75DFB">
              <w:rPr>
                <w:rFonts w:ascii="Times New Roman" w:hAnsi="Times New Roman" w:cs="Times New Roman"/>
                <w:b/>
                <w:sz w:val="20"/>
              </w:rPr>
              <w:t>Kriteri 1.</w:t>
            </w:r>
            <w:r w:rsidRPr="00A75DFB">
              <w:rPr>
                <w:rFonts w:ascii="Times New Roman" w:hAnsi="Times New Roman" w:cs="Times New Roman"/>
                <w:sz w:val="20"/>
              </w:rPr>
              <w:t xml:space="preserve"> Kriteret dhe mënyra e testimit e vlerësimit të njohurive dijeve dhe aftësive profesionale, përcaktohen në rregullore të posaçme, bëhen publike dhe njihen nga studentët. </w:t>
            </w:r>
          </w:p>
        </w:tc>
        <w:tc>
          <w:tcPr>
            <w:tcW w:w="6450" w:type="dxa"/>
            <w:gridSpan w:val="4"/>
          </w:tcPr>
          <w:p w:rsidR="00315756" w:rsidRDefault="00315756" w:rsidP="002D5B8D">
            <w:pPr>
              <w:spacing w:line="276" w:lineRule="auto"/>
              <w:jc w:val="both"/>
              <w:rPr>
                <w:rFonts w:ascii="Times New Roman" w:hAnsi="Times New Roman" w:cs="Times New Roman"/>
                <w:b/>
                <w:sz w:val="28"/>
                <w:szCs w:val="28"/>
              </w:rPr>
            </w:pPr>
          </w:p>
        </w:tc>
      </w:tr>
      <w:tr w:rsidR="00315756" w:rsidTr="00343896">
        <w:tc>
          <w:tcPr>
            <w:tcW w:w="3270" w:type="dxa"/>
          </w:tcPr>
          <w:p w:rsidR="00315756" w:rsidRPr="00A75DFB" w:rsidRDefault="00315756" w:rsidP="00FA7240">
            <w:pPr>
              <w:spacing w:after="120"/>
              <w:rPr>
                <w:rFonts w:ascii="Times New Roman" w:hAnsi="Times New Roman" w:cs="Times New Roman"/>
                <w:sz w:val="20"/>
              </w:rPr>
            </w:pPr>
            <w:r w:rsidRPr="00A75DFB">
              <w:rPr>
                <w:rFonts w:ascii="Times New Roman" w:hAnsi="Times New Roman" w:cs="Times New Roman"/>
                <w:b/>
                <w:sz w:val="20"/>
              </w:rPr>
              <w:t>Kriteri 2.</w:t>
            </w:r>
            <w:r w:rsidRPr="00A75DFB">
              <w:rPr>
                <w:rFonts w:ascii="Times New Roman" w:hAnsi="Times New Roman" w:cs="Times New Roman"/>
                <w:sz w:val="20"/>
              </w:rPr>
              <w:t xml:space="preserve"> Në fillim të çdo lëndë/moduli studentët informohen me metodologjinë e testimit e vlerësimit të njohurive, dijeve dhe aftësive profesionale e shkencore të parashikuara në syllabuset e lëndëve/moduleve nga titullari i lëndës/modulit. </w:t>
            </w:r>
          </w:p>
        </w:tc>
        <w:tc>
          <w:tcPr>
            <w:tcW w:w="6450" w:type="dxa"/>
            <w:gridSpan w:val="4"/>
          </w:tcPr>
          <w:p w:rsidR="00315756" w:rsidRDefault="00315756" w:rsidP="002D5B8D">
            <w:pPr>
              <w:spacing w:line="276" w:lineRule="auto"/>
              <w:jc w:val="both"/>
              <w:rPr>
                <w:rFonts w:ascii="Times New Roman" w:hAnsi="Times New Roman" w:cs="Times New Roman"/>
                <w:b/>
                <w:sz w:val="28"/>
                <w:szCs w:val="28"/>
              </w:rPr>
            </w:pPr>
          </w:p>
        </w:tc>
      </w:tr>
      <w:tr w:rsidR="00315756" w:rsidTr="00343896">
        <w:tc>
          <w:tcPr>
            <w:tcW w:w="3270" w:type="dxa"/>
          </w:tcPr>
          <w:p w:rsidR="00315756" w:rsidRPr="00A75DFB" w:rsidRDefault="00315756" w:rsidP="00FA7240">
            <w:pPr>
              <w:spacing w:after="120"/>
              <w:rPr>
                <w:rFonts w:ascii="Times New Roman" w:hAnsi="Times New Roman" w:cs="Times New Roman"/>
                <w:sz w:val="20"/>
              </w:rPr>
            </w:pPr>
            <w:r w:rsidRPr="00A75DFB">
              <w:rPr>
                <w:rFonts w:ascii="Times New Roman" w:hAnsi="Times New Roman" w:cs="Times New Roman"/>
                <w:b/>
                <w:sz w:val="20"/>
              </w:rPr>
              <w:t>Kriteri 3.</w:t>
            </w:r>
            <w:r w:rsidRPr="00A75DFB">
              <w:rPr>
                <w:rFonts w:ascii="Times New Roman" w:hAnsi="Times New Roman" w:cs="Times New Roman"/>
                <w:sz w:val="20"/>
              </w:rPr>
              <w:t xml:space="preserve"> Testimi e vlerësimi i njohurive, dijeve dhe aftësive profesionale e shkencore realizohet në forma dhe mënyra të ndryshme, duke i dhënë mundësi studentit të demonstrojë njohuritë dhe kompetencat e fituara. </w:t>
            </w:r>
          </w:p>
        </w:tc>
        <w:tc>
          <w:tcPr>
            <w:tcW w:w="6450" w:type="dxa"/>
            <w:gridSpan w:val="4"/>
          </w:tcPr>
          <w:p w:rsidR="00315756" w:rsidRDefault="00315756" w:rsidP="002D5B8D">
            <w:pPr>
              <w:spacing w:line="276" w:lineRule="auto"/>
              <w:jc w:val="both"/>
              <w:rPr>
                <w:rFonts w:ascii="Times New Roman" w:hAnsi="Times New Roman" w:cs="Times New Roman"/>
                <w:b/>
                <w:sz w:val="28"/>
                <w:szCs w:val="28"/>
              </w:rPr>
            </w:pPr>
          </w:p>
        </w:tc>
      </w:tr>
      <w:tr w:rsidR="001A0E21" w:rsidTr="00343896">
        <w:trPr>
          <w:trHeight w:val="315"/>
        </w:trPr>
        <w:tc>
          <w:tcPr>
            <w:tcW w:w="3270" w:type="dxa"/>
            <w:vMerge w:val="restart"/>
            <w:shd w:val="clear" w:color="auto" w:fill="F7CAAC" w:themeFill="accent2" w:themeFillTint="66"/>
          </w:tcPr>
          <w:p w:rsidR="001A0E21" w:rsidRPr="00FF0ECE" w:rsidRDefault="001A0E21" w:rsidP="002D5B8D">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029" w:type="dxa"/>
            <w:shd w:val="clear" w:color="auto" w:fill="FF00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07" w:type="dxa"/>
            <w:shd w:val="clear" w:color="auto" w:fill="FF66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07" w:type="dxa"/>
            <w:shd w:val="clear" w:color="auto" w:fill="CCCC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807" w:type="dxa"/>
            <w:shd w:val="clear" w:color="auto" w:fill="92D05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1A0E21" w:rsidTr="00343896">
        <w:trPr>
          <w:trHeight w:val="557"/>
        </w:trPr>
        <w:tc>
          <w:tcPr>
            <w:tcW w:w="3270" w:type="dxa"/>
            <w:vMerge/>
            <w:shd w:val="clear" w:color="auto" w:fill="F7CAAC" w:themeFill="accent2" w:themeFillTint="66"/>
          </w:tcPr>
          <w:p w:rsidR="001A0E21" w:rsidRPr="00FF0ECE" w:rsidRDefault="001A0E21" w:rsidP="002D5B8D">
            <w:pPr>
              <w:spacing w:line="276" w:lineRule="auto"/>
              <w:rPr>
                <w:rFonts w:ascii="Times New Roman" w:hAnsi="Times New Roman" w:cs="Times New Roman"/>
                <w:b/>
                <w:sz w:val="24"/>
                <w:szCs w:val="24"/>
              </w:rPr>
            </w:pPr>
          </w:p>
        </w:tc>
        <w:tc>
          <w:tcPr>
            <w:tcW w:w="1029" w:type="dxa"/>
          </w:tcPr>
          <w:p w:rsidR="001A0E21" w:rsidRDefault="001A0E21" w:rsidP="002D5B8D">
            <w:pPr>
              <w:spacing w:line="276" w:lineRule="auto"/>
              <w:jc w:val="both"/>
              <w:rPr>
                <w:rFonts w:ascii="Times New Roman" w:hAnsi="Times New Roman" w:cs="Times New Roman"/>
                <w:b/>
                <w:sz w:val="28"/>
                <w:szCs w:val="28"/>
              </w:rPr>
            </w:pPr>
          </w:p>
        </w:tc>
        <w:tc>
          <w:tcPr>
            <w:tcW w:w="1807" w:type="dxa"/>
          </w:tcPr>
          <w:p w:rsidR="001A0E21" w:rsidRDefault="001A0E21" w:rsidP="002D5B8D">
            <w:pPr>
              <w:spacing w:line="276" w:lineRule="auto"/>
              <w:jc w:val="both"/>
              <w:rPr>
                <w:rFonts w:ascii="Times New Roman" w:hAnsi="Times New Roman" w:cs="Times New Roman"/>
                <w:b/>
                <w:sz w:val="28"/>
                <w:szCs w:val="28"/>
              </w:rPr>
            </w:pPr>
          </w:p>
        </w:tc>
        <w:tc>
          <w:tcPr>
            <w:tcW w:w="1807" w:type="dxa"/>
          </w:tcPr>
          <w:p w:rsidR="001A0E21" w:rsidRDefault="001A0E21" w:rsidP="002D5B8D">
            <w:pPr>
              <w:spacing w:line="276" w:lineRule="auto"/>
              <w:jc w:val="both"/>
              <w:rPr>
                <w:rFonts w:ascii="Times New Roman" w:hAnsi="Times New Roman" w:cs="Times New Roman"/>
                <w:b/>
                <w:sz w:val="28"/>
                <w:szCs w:val="28"/>
              </w:rPr>
            </w:pPr>
          </w:p>
        </w:tc>
        <w:tc>
          <w:tcPr>
            <w:tcW w:w="1807" w:type="dxa"/>
          </w:tcPr>
          <w:p w:rsidR="001A0E21" w:rsidRDefault="001A0E21" w:rsidP="002D5B8D">
            <w:pPr>
              <w:spacing w:line="276" w:lineRule="auto"/>
              <w:jc w:val="both"/>
              <w:rPr>
                <w:rFonts w:ascii="Times New Roman" w:hAnsi="Times New Roman" w:cs="Times New Roman"/>
                <w:b/>
                <w:sz w:val="28"/>
                <w:szCs w:val="28"/>
              </w:rPr>
            </w:pPr>
          </w:p>
        </w:tc>
      </w:tr>
    </w:tbl>
    <w:p w:rsidR="001A0E21" w:rsidRDefault="001A0E21" w:rsidP="001A0E21">
      <w:pPr>
        <w:spacing w:line="276" w:lineRule="auto"/>
        <w:jc w:val="both"/>
        <w:rPr>
          <w:rFonts w:ascii="Times New Roman" w:hAnsi="Times New Roman" w:cs="Times New Roman"/>
          <w:b/>
          <w:sz w:val="28"/>
          <w:szCs w:val="28"/>
        </w:rPr>
      </w:pPr>
    </w:p>
    <w:p w:rsidR="00315756" w:rsidRDefault="00315756" w:rsidP="001A0E21">
      <w:pPr>
        <w:spacing w:line="276" w:lineRule="auto"/>
        <w:jc w:val="both"/>
        <w:rPr>
          <w:rFonts w:ascii="Times New Roman" w:hAnsi="Times New Roman" w:cs="Times New Roman"/>
          <w:b/>
          <w:sz w:val="28"/>
          <w:szCs w:val="28"/>
        </w:rPr>
      </w:pPr>
    </w:p>
    <w:p w:rsidR="00343896" w:rsidRDefault="00343896" w:rsidP="001A0E21">
      <w:pPr>
        <w:spacing w:line="276" w:lineRule="auto"/>
        <w:jc w:val="both"/>
        <w:rPr>
          <w:rFonts w:ascii="Times New Roman" w:hAnsi="Times New Roman" w:cs="Times New Roman"/>
          <w:b/>
          <w:sz w:val="28"/>
          <w:szCs w:val="28"/>
        </w:rPr>
      </w:pPr>
    </w:p>
    <w:p w:rsidR="00343896" w:rsidRDefault="00343896" w:rsidP="001A0E21">
      <w:pPr>
        <w:spacing w:line="276" w:lineRule="auto"/>
        <w:jc w:val="both"/>
        <w:rPr>
          <w:rFonts w:ascii="Times New Roman" w:hAnsi="Times New Roman" w:cs="Times New Roman"/>
          <w:b/>
          <w:sz w:val="28"/>
          <w:szCs w:val="28"/>
        </w:rPr>
      </w:pPr>
    </w:p>
    <w:tbl>
      <w:tblPr>
        <w:tblStyle w:val="TableGrid"/>
        <w:tblW w:w="9720" w:type="dxa"/>
        <w:tblInd w:w="-185" w:type="dxa"/>
        <w:tblLook w:val="04A0"/>
      </w:tblPr>
      <w:tblGrid>
        <w:gridCol w:w="3337"/>
        <w:gridCol w:w="1239"/>
        <w:gridCol w:w="1715"/>
        <w:gridCol w:w="1714"/>
        <w:gridCol w:w="1715"/>
      </w:tblGrid>
      <w:tr w:rsidR="00280B09" w:rsidTr="002E79C9">
        <w:tc>
          <w:tcPr>
            <w:tcW w:w="9720" w:type="dxa"/>
            <w:gridSpan w:val="5"/>
            <w:shd w:val="clear" w:color="auto" w:fill="F7CAAC" w:themeFill="accent2" w:themeFillTint="66"/>
          </w:tcPr>
          <w:p w:rsidR="00280B09" w:rsidRPr="00D84770" w:rsidRDefault="00280B09" w:rsidP="002E79C9">
            <w:pPr>
              <w:ind w:left="1843" w:hanging="1843"/>
              <w:jc w:val="both"/>
              <w:rPr>
                <w:rFonts w:ascii="Times New Roman" w:hAnsi="Times New Roman" w:cs="Times New Roman"/>
                <w:b/>
                <w:sz w:val="24"/>
                <w:szCs w:val="24"/>
                <w:lang w:val="sq-AL"/>
              </w:rPr>
            </w:pPr>
            <w:r w:rsidRPr="00D84770">
              <w:rPr>
                <w:rFonts w:ascii="Times New Roman" w:hAnsi="Times New Roman" w:cs="Times New Roman"/>
                <w:b/>
                <w:sz w:val="24"/>
                <w:szCs w:val="24"/>
                <w:lang w:val="sq-AL"/>
              </w:rPr>
              <w:t>Standardi III.</w:t>
            </w:r>
            <w:r>
              <w:rPr>
                <w:rFonts w:ascii="Times New Roman" w:hAnsi="Times New Roman" w:cs="Times New Roman"/>
                <w:b/>
                <w:sz w:val="24"/>
                <w:szCs w:val="24"/>
                <w:lang w:val="sq-AL"/>
              </w:rPr>
              <w:t>6</w:t>
            </w:r>
            <w:r w:rsidRPr="00D84770">
              <w:rPr>
                <w:rFonts w:ascii="Times New Roman" w:hAnsi="Times New Roman" w:cs="Times New Roman"/>
                <w:b/>
                <w:sz w:val="24"/>
                <w:szCs w:val="24"/>
                <w:lang w:val="sq-AL"/>
              </w:rPr>
              <w:tab/>
            </w:r>
          </w:p>
          <w:p w:rsidR="00280B09" w:rsidRPr="00034145" w:rsidRDefault="00280B09" w:rsidP="002E79C9">
            <w:pPr>
              <w:rPr>
                <w:rFonts w:ascii="Times New Roman" w:hAnsi="Times New Roman"/>
                <w:b/>
                <w:color w:val="000000" w:themeColor="text1"/>
                <w:sz w:val="24"/>
                <w:szCs w:val="24"/>
              </w:rPr>
            </w:pPr>
            <w:r w:rsidRPr="00D1111B">
              <w:rPr>
                <w:rFonts w:ascii="Times New Roman" w:hAnsi="Times New Roman" w:cs="Times New Roman"/>
                <w:b/>
                <w:sz w:val="24"/>
                <w:szCs w:val="24"/>
                <w:lang w:val="sq-AL"/>
              </w:rPr>
              <w:t>Institucioni garanton vlerësim të drejtë dhe transparent, bazuar në mer</w:t>
            </w:r>
            <w:r>
              <w:rPr>
                <w:rFonts w:ascii="Times New Roman" w:hAnsi="Times New Roman" w:cs="Times New Roman"/>
                <w:b/>
                <w:sz w:val="24"/>
                <w:szCs w:val="24"/>
                <w:lang w:val="sq-AL"/>
              </w:rPr>
              <w:t>itën e çdo studenti.</w:t>
            </w:r>
          </w:p>
        </w:tc>
      </w:tr>
      <w:tr w:rsidR="00280B09" w:rsidTr="00A75DFB">
        <w:tc>
          <w:tcPr>
            <w:tcW w:w="3695" w:type="dxa"/>
            <w:shd w:val="clear" w:color="auto" w:fill="C5E0B3" w:themeFill="accent6" w:themeFillTint="66"/>
          </w:tcPr>
          <w:p w:rsidR="00280B09" w:rsidRDefault="00280B09" w:rsidP="002E79C9">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025" w:type="dxa"/>
            <w:gridSpan w:val="4"/>
            <w:shd w:val="clear" w:color="auto" w:fill="C5E0B3" w:themeFill="accent6" w:themeFillTint="66"/>
          </w:tcPr>
          <w:p w:rsidR="00280B09" w:rsidRDefault="004E7864" w:rsidP="002E79C9">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034145" w:rsidTr="00A75DFB">
        <w:tc>
          <w:tcPr>
            <w:tcW w:w="3695"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1.</w:t>
            </w:r>
            <w:r w:rsidRPr="00A75DFB">
              <w:rPr>
                <w:rFonts w:ascii="Times New Roman" w:hAnsi="Times New Roman" w:cs="Times New Roman"/>
                <w:sz w:val="20"/>
              </w:rPr>
              <w:t xml:space="preserve"> Testimi e vlerësimi i njohurive, dijeve dhe aftësive profesionale realizohet gjatë gjithë vitit akademik. </w:t>
            </w:r>
          </w:p>
        </w:tc>
        <w:tc>
          <w:tcPr>
            <w:tcW w:w="6025"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A75DFB">
        <w:tc>
          <w:tcPr>
            <w:tcW w:w="3695"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2.</w:t>
            </w:r>
            <w:r w:rsidRPr="00A75DFB">
              <w:rPr>
                <w:rFonts w:ascii="Times New Roman" w:hAnsi="Times New Roman" w:cs="Times New Roman"/>
                <w:sz w:val="20"/>
              </w:rPr>
              <w:t xml:space="preserve"> Institucioni vë në zbatim sisteme elektronike të testimit dhe vlerësimit të cilat eliminojnë forma të ndryshme abuzimi dhe rrisin transparencën. </w:t>
            </w:r>
          </w:p>
        </w:tc>
        <w:tc>
          <w:tcPr>
            <w:tcW w:w="6025"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A75DFB">
        <w:tc>
          <w:tcPr>
            <w:tcW w:w="3695"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3.</w:t>
            </w:r>
            <w:r w:rsidRPr="00A75DFB">
              <w:rPr>
                <w:rFonts w:ascii="Times New Roman" w:hAnsi="Times New Roman" w:cs="Times New Roman"/>
                <w:sz w:val="20"/>
              </w:rPr>
              <w:t xml:space="preserve"> Testimi e vlerësimi i njohurive, dijeve dhe aftësive profesionale realizohet nga komisionet e provimeve me së paku 2 anëtarë ku njëri prej tyre është titullari i lëndës/modulit. </w:t>
            </w:r>
          </w:p>
        </w:tc>
        <w:tc>
          <w:tcPr>
            <w:tcW w:w="6025"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A75DFB">
        <w:tc>
          <w:tcPr>
            <w:tcW w:w="3695"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4.</w:t>
            </w:r>
            <w:r w:rsidRPr="00A75DFB">
              <w:rPr>
                <w:rFonts w:ascii="Times New Roman" w:hAnsi="Times New Roman" w:cs="Times New Roman"/>
                <w:sz w:val="20"/>
              </w:rPr>
              <w:t xml:space="preserve"> Testimi i vlerësimit i njohurive, dijeve me shkrim, zhvillohet në mënyrë anonime me sekretim ose kodifikim dhe institucioni siguron infrastrukturë të posaçme të monitoruar me personel dhe mjete survejimi. </w:t>
            </w:r>
          </w:p>
        </w:tc>
        <w:tc>
          <w:tcPr>
            <w:tcW w:w="6025"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A75DFB">
        <w:tc>
          <w:tcPr>
            <w:tcW w:w="3695"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5.</w:t>
            </w:r>
            <w:r w:rsidRPr="00A75DFB">
              <w:rPr>
                <w:rFonts w:ascii="Times New Roman" w:hAnsi="Times New Roman" w:cs="Times New Roman"/>
                <w:sz w:val="20"/>
              </w:rPr>
              <w:t xml:space="preserve"> Vlerësimi i njohurive, dijeve dhe aftësive profesionale shoqërohet me komente/feedback, i cili, nëse është i nevojshëm, lidhet dhe me këshilla mbi procesin e të nxënit për të ndihmuar studentin të përmirësohet në të ardhmen. </w:t>
            </w:r>
          </w:p>
        </w:tc>
        <w:tc>
          <w:tcPr>
            <w:tcW w:w="6025"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A75DFB">
        <w:tc>
          <w:tcPr>
            <w:tcW w:w="3695"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6.</w:t>
            </w:r>
            <w:r w:rsidRPr="00A75DFB">
              <w:rPr>
                <w:rFonts w:ascii="Times New Roman" w:hAnsi="Times New Roman" w:cs="Times New Roman"/>
                <w:sz w:val="20"/>
              </w:rPr>
              <w:t xml:space="preserve"> Njësitë përgjegjëse dhe personeli akademik shmangin plagjiaturën, kopjimi në provime dhe detyra nuk tolerohen nga personeli akademik. </w:t>
            </w:r>
          </w:p>
        </w:tc>
        <w:tc>
          <w:tcPr>
            <w:tcW w:w="6025"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A75DFB">
        <w:tc>
          <w:tcPr>
            <w:tcW w:w="3695"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7.</w:t>
            </w:r>
            <w:r w:rsidRPr="00A75DFB">
              <w:rPr>
                <w:rFonts w:ascii="Times New Roman" w:hAnsi="Times New Roman" w:cs="Times New Roman"/>
                <w:sz w:val="20"/>
              </w:rPr>
              <w:t xml:space="preserve"> Rezultatet e kontrollit të dijeve dhe aftësive profesionale bazohen mbi meritën dhe jepen në kohë sipas përcaktimeve në rregulloret përkatëse. </w:t>
            </w:r>
          </w:p>
        </w:tc>
        <w:tc>
          <w:tcPr>
            <w:tcW w:w="6025"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A75DFB">
        <w:tc>
          <w:tcPr>
            <w:tcW w:w="3695"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8.</w:t>
            </w:r>
            <w:r w:rsidRPr="00A75DFB">
              <w:rPr>
                <w:rFonts w:ascii="Times New Roman" w:hAnsi="Times New Roman" w:cs="Times New Roman"/>
                <w:sz w:val="20"/>
              </w:rPr>
              <w:t xml:space="preserve"> Institucioni garanton të drejtat e studentëve për t’u njohur me vlerësimin, kërkesën për rishikim të vlerësimit në përputhje me rregulloret dhe procedurat e vlerësimit. </w:t>
            </w:r>
          </w:p>
        </w:tc>
        <w:tc>
          <w:tcPr>
            <w:tcW w:w="6025"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A75DFB">
        <w:tc>
          <w:tcPr>
            <w:tcW w:w="3695"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9.</w:t>
            </w:r>
            <w:r w:rsidRPr="00A75DFB">
              <w:rPr>
                <w:rFonts w:ascii="Times New Roman" w:hAnsi="Times New Roman" w:cs="Times New Roman"/>
                <w:sz w:val="20"/>
              </w:rPr>
              <w:t xml:space="preserve"> Çdo kërkesë, ankimim, shqyrtohet nga komisioni i vlerësimit dhe më pas nga komisioni i posaçëm. Procedura e ndjekur dokumentohet dhe arkivohet. </w:t>
            </w:r>
          </w:p>
        </w:tc>
        <w:tc>
          <w:tcPr>
            <w:tcW w:w="6025" w:type="dxa"/>
            <w:gridSpan w:val="4"/>
          </w:tcPr>
          <w:p w:rsidR="00034145" w:rsidRDefault="00034145" w:rsidP="002E79C9">
            <w:pPr>
              <w:spacing w:line="276" w:lineRule="auto"/>
              <w:jc w:val="both"/>
              <w:rPr>
                <w:rFonts w:ascii="Times New Roman" w:hAnsi="Times New Roman" w:cs="Times New Roman"/>
                <w:b/>
                <w:sz w:val="28"/>
                <w:szCs w:val="28"/>
              </w:rPr>
            </w:pPr>
          </w:p>
        </w:tc>
      </w:tr>
      <w:tr w:rsidR="00280B09" w:rsidTr="00A75DFB">
        <w:trPr>
          <w:trHeight w:val="315"/>
        </w:trPr>
        <w:tc>
          <w:tcPr>
            <w:tcW w:w="3695" w:type="dxa"/>
            <w:vMerge w:val="restart"/>
            <w:shd w:val="clear" w:color="auto" w:fill="F7CAAC" w:themeFill="accent2" w:themeFillTint="66"/>
          </w:tcPr>
          <w:p w:rsidR="00280B09" w:rsidRPr="00FF0ECE" w:rsidRDefault="00280B09" w:rsidP="002E79C9">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w:t>
            </w:r>
            <w:r w:rsidRPr="00FF0ECE">
              <w:rPr>
                <w:rFonts w:ascii="Times New Roman" w:hAnsi="Times New Roman" w:cs="Times New Roman"/>
                <w:b/>
                <w:sz w:val="24"/>
                <w:szCs w:val="24"/>
              </w:rPr>
              <w:lastRenderedPageBreak/>
              <w:t>standardit</w:t>
            </w:r>
          </w:p>
        </w:tc>
        <w:tc>
          <w:tcPr>
            <w:tcW w:w="569" w:type="dxa"/>
            <w:shd w:val="clear" w:color="auto" w:fill="FF0000"/>
          </w:tcPr>
          <w:p w:rsidR="00280B09" w:rsidRPr="00925519" w:rsidRDefault="00280B0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19" w:type="dxa"/>
            <w:shd w:val="clear" w:color="auto" w:fill="FF6600"/>
          </w:tcPr>
          <w:p w:rsidR="00280B09" w:rsidRPr="00925519" w:rsidRDefault="00280B0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18" w:type="dxa"/>
            <w:shd w:val="clear" w:color="auto" w:fill="CCCC00"/>
          </w:tcPr>
          <w:p w:rsidR="00280B09" w:rsidRPr="00925519" w:rsidRDefault="00280B0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819" w:type="dxa"/>
            <w:shd w:val="clear" w:color="auto" w:fill="92D050"/>
          </w:tcPr>
          <w:p w:rsidR="00280B09" w:rsidRPr="00925519" w:rsidRDefault="00280B0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280B09" w:rsidTr="00A75DFB">
        <w:trPr>
          <w:trHeight w:val="557"/>
        </w:trPr>
        <w:tc>
          <w:tcPr>
            <w:tcW w:w="3695" w:type="dxa"/>
            <w:vMerge/>
            <w:shd w:val="clear" w:color="auto" w:fill="F7CAAC" w:themeFill="accent2" w:themeFillTint="66"/>
          </w:tcPr>
          <w:p w:rsidR="00280B09" w:rsidRPr="00FF0ECE" w:rsidRDefault="00280B09" w:rsidP="002E79C9">
            <w:pPr>
              <w:spacing w:line="276" w:lineRule="auto"/>
              <w:rPr>
                <w:rFonts w:ascii="Times New Roman" w:hAnsi="Times New Roman" w:cs="Times New Roman"/>
                <w:b/>
                <w:sz w:val="24"/>
                <w:szCs w:val="24"/>
              </w:rPr>
            </w:pPr>
          </w:p>
        </w:tc>
        <w:tc>
          <w:tcPr>
            <w:tcW w:w="569" w:type="dxa"/>
          </w:tcPr>
          <w:p w:rsidR="00280B09" w:rsidRPr="00343896" w:rsidRDefault="00280B09" w:rsidP="002E79C9">
            <w:pPr>
              <w:spacing w:line="276" w:lineRule="auto"/>
              <w:jc w:val="both"/>
              <w:rPr>
                <w:rFonts w:ascii="Times New Roman" w:hAnsi="Times New Roman" w:cs="Times New Roman"/>
                <w:b/>
                <w:szCs w:val="28"/>
              </w:rPr>
            </w:pPr>
          </w:p>
        </w:tc>
        <w:tc>
          <w:tcPr>
            <w:tcW w:w="1819" w:type="dxa"/>
          </w:tcPr>
          <w:p w:rsidR="00280B09" w:rsidRPr="00343896" w:rsidRDefault="00280B09" w:rsidP="002E79C9">
            <w:pPr>
              <w:spacing w:line="276" w:lineRule="auto"/>
              <w:jc w:val="both"/>
              <w:rPr>
                <w:rFonts w:ascii="Times New Roman" w:hAnsi="Times New Roman" w:cs="Times New Roman"/>
                <w:b/>
                <w:szCs w:val="28"/>
              </w:rPr>
            </w:pPr>
          </w:p>
        </w:tc>
        <w:tc>
          <w:tcPr>
            <w:tcW w:w="1818" w:type="dxa"/>
          </w:tcPr>
          <w:p w:rsidR="00280B09" w:rsidRPr="00343896" w:rsidRDefault="00280B09" w:rsidP="002E79C9">
            <w:pPr>
              <w:spacing w:line="276" w:lineRule="auto"/>
              <w:jc w:val="both"/>
              <w:rPr>
                <w:rFonts w:ascii="Times New Roman" w:hAnsi="Times New Roman" w:cs="Times New Roman"/>
                <w:b/>
                <w:szCs w:val="28"/>
              </w:rPr>
            </w:pPr>
          </w:p>
        </w:tc>
        <w:tc>
          <w:tcPr>
            <w:tcW w:w="1819" w:type="dxa"/>
          </w:tcPr>
          <w:p w:rsidR="00280B09" w:rsidRPr="00343896" w:rsidRDefault="00280B09" w:rsidP="002E79C9">
            <w:pPr>
              <w:spacing w:line="276" w:lineRule="auto"/>
              <w:jc w:val="both"/>
              <w:rPr>
                <w:rFonts w:ascii="Times New Roman" w:hAnsi="Times New Roman" w:cs="Times New Roman"/>
                <w:b/>
                <w:szCs w:val="28"/>
              </w:rPr>
            </w:pPr>
          </w:p>
        </w:tc>
      </w:tr>
    </w:tbl>
    <w:p w:rsidR="00280B09" w:rsidRDefault="00280B09" w:rsidP="001A0E21">
      <w:pPr>
        <w:spacing w:line="276" w:lineRule="auto"/>
        <w:jc w:val="both"/>
        <w:rPr>
          <w:rFonts w:ascii="Times New Roman" w:hAnsi="Times New Roman" w:cs="Times New Roman"/>
          <w:b/>
          <w:sz w:val="28"/>
          <w:szCs w:val="28"/>
        </w:rPr>
      </w:pPr>
    </w:p>
    <w:tbl>
      <w:tblPr>
        <w:tblStyle w:val="TableGrid"/>
        <w:tblW w:w="9720" w:type="dxa"/>
        <w:tblInd w:w="-185" w:type="dxa"/>
        <w:tblLook w:val="04A0"/>
      </w:tblPr>
      <w:tblGrid>
        <w:gridCol w:w="3394"/>
        <w:gridCol w:w="1239"/>
        <w:gridCol w:w="1696"/>
        <w:gridCol w:w="1695"/>
        <w:gridCol w:w="1696"/>
      </w:tblGrid>
      <w:tr w:rsidR="00280B09" w:rsidTr="002E79C9">
        <w:tc>
          <w:tcPr>
            <w:tcW w:w="9720" w:type="dxa"/>
            <w:gridSpan w:val="5"/>
            <w:shd w:val="clear" w:color="auto" w:fill="F7CAAC" w:themeFill="accent2" w:themeFillTint="66"/>
          </w:tcPr>
          <w:p w:rsidR="00280B09" w:rsidRPr="00D84770" w:rsidRDefault="00280B09" w:rsidP="002E79C9">
            <w:pPr>
              <w:ind w:left="1843" w:hanging="1843"/>
              <w:jc w:val="both"/>
              <w:rPr>
                <w:rFonts w:ascii="Times New Roman" w:hAnsi="Times New Roman" w:cs="Times New Roman"/>
                <w:b/>
                <w:sz w:val="24"/>
                <w:szCs w:val="24"/>
                <w:lang w:val="sq-AL"/>
              </w:rPr>
            </w:pPr>
            <w:r w:rsidRPr="00D84770">
              <w:rPr>
                <w:rFonts w:ascii="Times New Roman" w:hAnsi="Times New Roman" w:cs="Times New Roman"/>
                <w:b/>
                <w:sz w:val="24"/>
                <w:szCs w:val="24"/>
                <w:lang w:val="sq-AL"/>
              </w:rPr>
              <w:t>Standardi III.</w:t>
            </w:r>
            <w:r>
              <w:rPr>
                <w:rFonts w:ascii="Times New Roman" w:hAnsi="Times New Roman" w:cs="Times New Roman"/>
                <w:b/>
                <w:sz w:val="24"/>
                <w:szCs w:val="24"/>
                <w:lang w:val="sq-AL"/>
              </w:rPr>
              <w:t>7</w:t>
            </w:r>
            <w:r w:rsidRPr="00D84770">
              <w:rPr>
                <w:rFonts w:ascii="Times New Roman" w:hAnsi="Times New Roman" w:cs="Times New Roman"/>
                <w:b/>
                <w:sz w:val="24"/>
                <w:szCs w:val="24"/>
                <w:lang w:val="sq-AL"/>
              </w:rPr>
              <w:tab/>
            </w:r>
          </w:p>
          <w:p w:rsidR="00280B09" w:rsidRPr="00034145" w:rsidRDefault="00D542C9" w:rsidP="002E79C9">
            <w:pPr>
              <w:rPr>
                <w:rFonts w:ascii="Times New Roman" w:hAnsi="Times New Roman"/>
                <w:b/>
                <w:color w:val="000000" w:themeColor="text1"/>
                <w:sz w:val="24"/>
                <w:szCs w:val="24"/>
              </w:rPr>
            </w:pPr>
            <w:r>
              <w:rPr>
                <w:rFonts w:ascii="Times New Roman" w:hAnsi="Times New Roman" w:cs="Times New Roman"/>
                <w:b/>
                <w:sz w:val="24"/>
                <w:szCs w:val="24"/>
                <w:lang w:val="sq-AL"/>
              </w:rPr>
              <w:t>Zhvillimi i p</w:t>
            </w:r>
            <w:r w:rsidRPr="00D1111B">
              <w:rPr>
                <w:rFonts w:ascii="Times New Roman" w:hAnsi="Times New Roman" w:cs="Times New Roman"/>
                <w:b/>
                <w:sz w:val="24"/>
                <w:szCs w:val="24"/>
                <w:lang w:val="sq-AL"/>
              </w:rPr>
              <w:t>rogrami</w:t>
            </w:r>
            <w:r>
              <w:rPr>
                <w:rFonts w:ascii="Times New Roman" w:hAnsi="Times New Roman" w:cs="Times New Roman"/>
                <w:b/>
                <w:sz w:val="24"/>
                <w:szCs w:val="24"/>
                <w:lang w:val="sq-AL"/>
              </w:rPr>
              <w:t>t të</w:t>
            </w:r>
            <w:r w:rsidRPr="00D1111B">
              <w:rPr>
                <w:rFonts w:ascii="Times New Roman" w:hAnsi="Times New Roman" w:cs="Times New Roman"/>
                <w:b/>
                <w:sz w:val="24"/>
                <w:szCs w:val="24"/>
                <w:lang w:val="sq-AL"/>
              </w:rPr>
              <w:t xml:space="preserve"> studimit garanton rritjen e </w:t>
            </w:r>
            <w:r>
              <w:rPr>
                <w:rFonts w:ascii="Times New Roman" w:hAnsi="Times New Roman" w:cs="Times New Roman"/>
                <w:b/>
                <w:sz w:val="24"/>
                <w:szCs w:val="24"/>
                <w:lang w:val="sq-AL"/>
              </w:rPr>
              <w:t>aftësive krijuese e zbatuese te</w:t>
            </w:r>
            <w:r w:rsidRPr="00D1111B">
              <w:rPr>
                <w:rFonts w:ascii="Times New Roman" w:hAnsi="Times New Roman" w:cs="Times New Roman"/>
                <w:b/>
                <w:sz w:val="24"/>
                <w:szCs w:val="24"/>
                <w:lang w:val="sq-AL"/>
              </w:rPr>
              <w:t xml:space="preserve"> studentët</w:t>
            </w:r>
            <w:r>
              <w:rPr>
                <w:rFonts w:ascii="Times New Roman" w:hAnsi="Times New Roman" w:cs="Times New Roman"/>
                <w:b/>
                <w:sz w:val="24"/>
                <w:szCs w:val="24"/>
                <w:lang w:val="sq-AL"/>
              </w:rPr>
              <w:t>,duke dhënë njëkohësisht njohuritë e nevojshme dhe</w:t>
            </w:r>
            <w:r w:rsidRPr="00D1111B">
              <w:rPr>
                <w:rFonts w:ascii="Times New Roman" w:hAnsi="Times New Roman" w:cs="Times New Roman"/>
                <w:b/>
                <w:sz w:val="24"/>
                <w:szCs w:val="24"/>
                <w:lang w:val="sq-AL"/>
              </w:rPr>
              <w:t xml:space="preserve"> kompetenca</w:t>
            </w:r>
            <w:r>
              <w:rPr>
                <w:rFonts w:ascii="Times New Roman" w:hAnsi="Times New Roman" w:cs="Times New Roman"/>
                <w:b/>
                <w:sz w:val="24"/>
                <w:szCs w:val="24"/>
                <w:lang w:val="sq-AL"/>
              </w:rPr>
              <w:t>t e duhura</w:t>
            </w:r>
            <w:r w:rsidRPr="00D1111B">
              <w:rPr>
                <w:rFonts w:ascii="Times New Roman" w:hAnsi="Times New Roman" w:cs="Times New Roman"/>
                <w:b/>
                <w:sz w:val="24"/>
                <w:szCs w:val="24"/>
                <w:lang w:val="sq-AL"/>
              </w:rPr>
              <w:t xml:space="preserve"> profesionale e shkencore</w:t>
            </w:r>
            <w:r>
              <w:rPr>
                <w:rFonts w:ascii="Times New Roman" w:hAnsi="Times New Roman" w:cs="Times New Roman"/>
                <w:b/>
                <w:sz w:val="24"/>
                <w:szCs w:val="24"/>
                <w:lang w:val="sq-AL"/>
              </w:rPr>
              <w:t>.</w:t>
            </w:r>
          </w:p>
        </w:tc>
      </w:tr>
      <w:tr w:rsidR="00280B09" w:rsidTr="00343896">
        <w:tc>
          <w:tcPr>
            <w:tcW w:w="3554" w:type="dxa"/>
            <w:shd w:val="clear" w:color="auto" w:fill="C5E0B3" w:themeFill="accent6" w:themeFillTint="66"/>
          </w:tcPr>
          <w:p w:rsidR="00280B09" w:rsidRDefault="00280B09" w:rsidP="002E79C9">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166" w:type="dxa"/>
            <w:gridSpan w:val="4"/>
            <w:shd w:val="clear" w:color="auto" w:fill="C5E0B3" w:themeFill="accent6" w:themeFillTint="66"/>
          </w:tcPr>
          <w:p w:rsidR="00280B09" w:rsidRDefault="004E7864" w:rsidP="002E79C9">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1.</w:t>
            </w:r>
            <w:r w:rsidRPr="00A75DFB">
              <w:rPr>
                <w:rFonts w:ascii="Times New Roman" w:hAnsi="Times New Roman" w:cs="Times New Roman"/>
                <w:sz w:val="20"/>
              </w:rPr>
              <w:t xml:space="preserve"> Programi i studimit zhvillohet në mënyrë të tillë që të garantojë thellimin e njohurive, zhvillon aftësitë profesionale dhe të veçanta të studentëve. </w:t>
            </w:r>
          </w:p>
        </w:tc>
        <w:tc>
          <w:tcPr>
            <w:tcW w:w="6166"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2.</w:t>
            </w:r>
            <w:r w:rsidRPr="00A75DFB">
              <w:rPr>
                <w:rFonts w:ascii="Times New Roman" w:hAnsi="Times New Roman" w:cs="Times New Roman"/>
                <w:sz w:val="20"/>
              </w:rPr>
              <w:t xml:space="preserve"> Programi i studimit garanton zhvillimin e aftësive të veçanta në fushën e teknologjisë së informacionit, humane sociale, komunikimit dhe ndërveprimit (përfshirë edhe në gjuhë të huaj). </w:t>
            </w:r>
          </w:p>
        </w:tc>
        <w:tc>
          <w:tcPr>
            <w:tcW w:w="6166"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3.</w:t>
            </w:r>
            <w:r w:rsidRPr="00A75DFB">
              <w:rPr>
                <w:rFonts w:ascii="Times New Roman" w:hAnsi="Times New Roman" w:cs="Times New Roman"/>
                <w:sz w:val="20"/>
              </w:rPr>
              <w:t xml:space="preserve"> Kompetencat dhe aftësitë që fiton studenti, të paraqitura në programin e studimit dhe syllabuset e çdo lënde, analizohen e shqyrtohen në përfundim të çdo lënde. </w:t>
            </w:r>
          </w:p>
        </w:tc>
        <w:tc>
          <w:tcPr>
            <w:tcW w:w="6166"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4.</w:t>
            </w:r>
            <w:r w:rsidRPr="00A75DFB">
              <w:rPr>
                <w:rFonts w:ascii="Times New Roman" w:hAnsi="Times New Roman" w:cs="Times New Roman"/>
                <w:sz w:val="20"/>
              </w:rPr>
              <w:t xml:space="preserve"> Në përfundim të çdo lënde/moduli, personeli akademik vë në pah çështjet më të rëndësishme dhe orienton studentët për implementimin e tyre. </w:t>
            </w:r>
          </w:p>
        </w:tc>
        <w:tc>
          <w:tcPr>
            <w:tcW w:w="6166"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5.</w:t>
            </w:r>
            <w:r w:rsidRPr="00A75DFB">
              <w:rPr>
                <w:rFonts w:ascii="Times New Roman" w:hAnsi="Times New Roman" w:cs="Times New Roman"/>
                <w:sz w:val="20"/>
              </w:rPr>
              <w:t xml:space="preserve"> Personeli akademik realizon orë të hapura dhe seminare mbi zhvillime të reja të shkencës dhe teknologjisë jashtë strukturës së programit të studimit. </w:t>
            </w:r>
          </w:p>
        </w:tc>
        <w:tc>
          <w:tcPr>
            <w:tcW w:w="6166"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6.</w:t>
            </w:r>
            <w:r w:rsidRPr="00A75DFB">
              <w:rPr>
                <w:rFonts w:ascii="Times New Roman" w:hAnsi="Times New Roman" w:cs="Times New Roman"/>
                <w:sz w:val="20"/>
              </w:rPr>
              <w:t xml:space="preserve"> Mësimdhënia realizohet mbi bazë kompetencash që t’u japë studentëve mundësi të zhvillojnë njohuritë e marra në laboratorë dhe praktikat profesionale. </w:t>
            </w:r>
          </w:p>
        </w:tc>
        <w:tc>
          <w:tcPr>
            <w:tcW w:w="6166"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7.</w:t>
            </w:r>
            <w:r w:rsidRPr="00A75DFB">
              <w:rPr>
                <w:rFonts w:ascii="Times New Roman" w:hAnsi="Times New Roman" w:cs="Times New Roman"/>
                <w:sz w:val="20"/>
              </w:rPr>
              <w:t xml:space="preserve"> Personeli akademik mbështet diskutimet dhe punën në grup në interpretimin dhe zgjidhjen e problematikave/çështjeve të caktuara. </w:t>
            </w:r>
          </w:p>
        </w:tc>
        <w:tc>
          <w:tcPr>
            <w:tcW w:w="6166"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8.</w:t>
            </w:r>
            <w:r w:rsidRPr="00A75DFB">
              <w:rPr>
                <w:rFonts w:ascii="Times New Roman" w:hAnsi="Times New Roman" w:cs="Times New Roman"/>
                <w:sz w:val="20"/>
              </w:rPr>
              <w:t xml:space="preserve"> Personeli akademik krijon klimë të përshtatshme për zhvillimin e ideve inovative, studime të avancuara kërkimore e shkencore dhe mbështetje të studentëve. </w:t>
            </w:r>
          </w:p>
        </w:tc>
        <w:tc>
          <w:tcPr>
            <w:tcW w:w="6166"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9.</w:t>
            </w:r>
            <w:r w:rsidRPr="00A75DFB">
              <w:rPr>
                <w:rFonts w:ascii="Times New Roman" w:hAnsi="Times New Roman" w:cs="Times New Roman"/>
                <w:sz w:val="20"/>
              </w:rPr>
              <w:t xml:space="preserve"> Institucioni mbështet zhvillimin e ideve inovative, studimet e avancuara kërkimore e shkencore dhe i mbështet financiarisht studentët. </w:t>
            </w:r>
          </w:p>
        </w:tc>
        <w:tc>
          <w:tcPr>
            <w:tcW w:w="6166"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10.</w:t>
            </w:r>
            <w:r w:rsidRPr="00A75DFB">
              <w:rPr>
                <w:rFonts w:ascii="Times New Roman" w:hAnsi="Times New Roman" w:cs="Times New Roman"/>
                <w:sz w:val="20"/>
              </w:rPr>
              <w:t xml:space="preserve"> Personeli akademik ndërthur format e mësimdhënies me institucionet bashkëpunuese për të </w:t>
            </w:r>
            <w:r w:rsidRPr="00A75DFB">
              <w:rPr>
                <w:rFonts w:ascii="Times New Roman" w:hAnsi="Times New Roman" w:cs="Times New Roman"/>
                <w:sz w:val="20"/>
              </w:rPr>
              <w:lastRenderedPageBreak/>
              <w:t xml:space="preserve">mundësuar dhe rritur mobilitetin e studentëve. </w:t>
            </w:r>
          </w:p>
        </w:tc>
        <w:tc>
          <w:tcPr>
            <w:tcW w:w="6166" w:type="dxa"/>
            <w:gridSpan w:val="4"/>
          </w:tcPr>
          <w:p w:rsidR="00034145" w:rsidRDefault="00034145" w:rsidP="002E79C9">
            <w:pPr>
              <w:spacing w:line="276" w:lineRule="auto"/>
              <w:jc w:val="both"/>
              <w:rPr>
                <w:rFonts w:ascii="Times New Roman" w:hAnsi="Times New Roman" w:cs="Times New Roman"/>
                <w:b/>
                <w:sz w:val="28"/>
                <w:szCs w:val="28"/>
              </w:rPr>
            </w:pPr>
          </w:p>
        </w:tc>
      </w:tr>
      <w:tr w:rsidR="00280B09" w:rsidTr="00343896">
        <w:trPr>
          <w:trHeight w:val="315"/>
        </w:trPr>
        <w:tc>
          <w:tcPr>
            <w:tcW w:w="3554" w:type="dxa"/>
            <w:vMerge w:val="restart"/>
            <w:shd w:val="clear" w:color="auto" w:fill="F7CAAC" w:themeFill="accent2" w:themeFillTint="66"/>
          </w:tcPr>
          <w:p w:rsidR="00280B09" w:rsidRPr="00FF0ECE" w:rsidRDefault="00280B09" w:rsidP="002E79C9">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lastRenderedPageBreak/>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93" w:type="dxa"/>
            <w:shd w:val="clear" w:color="auto" w:fill="FF0000"/>
          </w:tcPr>
          <w:p w:rsidR="00280B09" w:rsidRPr="00925519" w:rsidRDefault="00280B0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58" w:type="dxa"/>
            <w:shd w:val="clear" w:color="auto" w:fill="FF6600"/>
          </w:tcPr>
          <w:p w:rsidR="00280B09" w:rsidRPr="00925519" w:rsidRDefault="00280B0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57" w:type="dxa"/>
            <w:shd w:val="clear" w:color="auto" w:fill="CCCC00"/>
          </w:tcPr>
          <w:p w:rsidR="00280B09" w:rsidRPr="00925519" w:rsidRDefault="00280B0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758" w:type="dxa"/>
            <w:shd w:val="clear" w:color="auto" w:fill="92D050"/>
          </w:tcPr>
          <w:p w:rsidR="00280B09" w:rsidRPr="00925519" w:rsidRDefault="00280B0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280B09" w:rsidTr="00343896">
        <w:trPr>
          <w:trHeight w:val="287"/>
        </w:trPr>
        <w:tc>
          <w:tcPr>
            <w:tcW w:w="3554" w:type="dxa"/>
            <w:vMerge/>
            <w:shd w:val="clear" w:color="auto" w:fill="F7CAAC" w:themeFill="accent2" w:themeFillTint="66"/>
          </w:tcPr>
          <w:p w:rsidR="00280B09" w:rsidRPr="00FF0ECE" w:rsidRDefault="00280B09" w:rsidP="002E79C9">
            <w:pPr>
              <w:spacing w:line="276" w:lineRule="auto"/>
              <w:rPr>
                <w:rFonts w:ascii="Times New Roman" w:hAnsi="Times New Roman" w:cs="Times New Roman"/>
                <w:b/>
                <w:sz w:val="24"/>
                <w:szCs w:val="24"/>
              </w:rPr>
            </w:pPr>
          </w:p>
        </w:tc>
        <w:tc>
          <w:tcPr>
            <w:tcW w:w="893" w:type="dxa"/>
          </w:tcPr>
          <w:p w:rsidR="00280B09" w:rsidRPr="00343896" w:rsidRDefault="00280B09" w:rsidP="002E79C9">
            <w:pPr>
              <w:spacing w:line="276" w:lineRule="auto"/>
              <w:jc w:val="both"/>
              <w:rPr>
                <w:rFonts w:ascii="Times New Roman" w:hAnsi="Times New Roman" w:cs="Times New Roman"/>
                <w:b/>
                <w:szCs w:val="28"/>
              </w:rPr>
            </w:pPr>
          </w:p>
        </w:tc>
        <w:tc>
          <w:tcPr>
            <w:tcW w:w="1758" w:type="dxa"/>
          </w:tcPr>
          <w:p w:rsidR="00280B09" w:rsidRPr="00343896" w:rsidRDefault="00280B09" w:rsidP="002E79C9">
            <w:pPr>
              <w:spacing w:line="276" w:lineRule="auto"/>
              <w:jc w:val="both"/>
              <w:rPr>
                <w:rFonts w:ascii="Times New Roman" w:hAnsi="Times New Roman" w:cs="Times New Roman"/>
                <w:b/>
                <w:szCs w:val="28"/>
              </w:rPr>
            </w:pPr>
          </w:p>
        </w:tc>
        <w:tc>
          <w:tcPr>
            <w:tcW w:w="1757" w:type="dxa"/>
          </w:tcPr>
          <w:p w:rsidR="00280B09" w:rsidRPr="00343896" w:rsidRDefault="00280B09" w:rsidP="002E79C9">
            <w:pPr>
              <w:spacing w:line="276" w:lineRule="auto"/>
              <w:jc w:val="both"/>
              <w:rPr>
                <w:rFonts w:ascii="Times New Roman" w:hAnsi="Times New Roman" w:cs="Times New Roman"/>
                <w:b/>
                <w:szCs w:val="28"/>
              </w:rPr>
            </w:pPr>
          </w:p>
        </w:tc>
        <w:tc>
          <w:tcPr>
            <w:tcW w:w="1758" w:type="dxa"/>
          </w:tcPr>
          <w:p w:rsidR="00280B09" w:rsidRPr="00343896" w:rsidRDefault="00280B09" w:rsidP="002E79C9">
            <w:pPr>
              <w:spacing w:line="276" w:lineRule="auto"/>
              <w:jc w:val="both"/>
              <w:rPr>
                <w:rFonts w:ascii="Times New Roman" w:hAnsi="Times New Roman" w:cs="Times New Roman"/>
                <w:b/>
                <w:szCs w:val="28"/>
              </w:rPr>
            </w:pPr>
          </w:p>
        </w:tc>
      </w:tr>
    </w:tbl>
    <w:p w:rsidR="00280B09" w:rsidRDefault="00280B09" w:rsidP="001A0E21">
      <w:pPr>
        <w:spacing w:line="276" w:lineRule="auto"/>
        <w:jc w:val="both"/>
        <w:rPr>
          <w:rFonts w:ascii="Times New Roman" w:hAnsi="Times New Roman" w:cs="Times New Roman"/>
          <w:b/>
          <w:sz w:val="28"/>
          <w:szCs w:val="28"/>
        </w:rPr>
      </w:pPr>
    </w:p>
    <w:tbl>
      <w:tblPr>
        <w:tblStyle w:val="TableGrid"/>
        <w:tblW w:w="9720" w:type="dxa"/>
        <w:tblInd w:w="-185" w:type="dxa"/>
        <w:tblLook w:val="04A0"/>
      </w:tblPr>
      <w:tblGrid>
        <w:gridCol w:w="3453"/>
        <w:gridCol w:w="1239"/>
        <w:gridCol w:w="1676"/>
        <w:gridCol w:w="1676"/>
        <w:gridCol w:w="1676"/>
      </w:tblGrid>
      <w:tr w:rsidR="00280B09" w:rsidTr="002E79C9">
        <w:tc>
          <w:tcPr>
            <w:tcW w:w="9720" w:type="dxa"/>
            <w:gridSpan w:val="5"/>
            <w:shd w:val="clear" w:color="auto" w:fill="F7CAAC" w:themeFill="accent2" w:themeFillTint="66"/>
          </w:tcPr>
          <w:p w:rsidR="00280B09" w:rsidRPr="00D84770" w:rsidRDefault="00280B09" w:rsidP="002E79C9">
            <w:pPr>
              <w:ind w:left="1843" w:hanging="1843"/>
              <w:jc w:val="both"/>
              <w:rPr>
                <w:rFonts w:ascii="Times New Roman" w:hAnsi="Times New Roman" w:cs="Times New Roman"/>
                <w:b/>
                <w:sz w:val="24"/>
                <w:szCs w:val="24"/>
                <w:lang w:val="sq-AL"/>
              </w:rPr>
            </w:pPr>
            <w:r w:rsidRPr="00D84770">
              <w:rPr>
                <w:rFonts w:ascii="Times New Roman" w:hAnsi="Times New Roman" w:cs="Times New Roman"/>
                <w:b/>
                <w:sz w:val="24"/>
                <w:szCs w:val="24"/>
                <w:lang w:val="sq-AL"/>
              </w:rPr>
              <w:t>Standardi III.</w:t>
            </w:r>
            <w:r>
              <w:rPr>
                <w:rFonts w:ascii="Times New Roman" w:hAnsi="Times New Roman" w:cs="Times New Roman"/>
                <w:b/>
                <w:sz w:val="24"/>
                <w:szCs w:val="24"/>
                <w:lang w:val="sq-AL"/>
              </w:rPr>
              <w:t>8</w:t>
            </w:r>
            <w:r w:rsidRPr="00D84770">
              <w:rPr>
                <w:rFonts w:ascii="Times New Roman" w:hAnsi="Times New Roman" w:cs="Times New Roman"/>
                <w:b/>
                <w:sz w:val="24"/>
                <w:szCs w:val="24"/>
                <w:lang w:val="sq-AL"/>
              </w:rPr>
              <w:tab/>
            </w:r>
          </w:p>
          <w:p w:rsidR="00280B09" w:rsidRPr="00034145" w:rsidRDefault="00D542C9" w:rsidP="002E79C9">
            <w:pPr>
              <w:rPr>
                <w:rFonts w:ascii="Times New Roman" w:hAnsi="Times New Roman"/>
                <w:b/>
                <w:color w:val="000000" w:themeColor="text1"/>
                <w:sz w:val="24"/>
                <w:szCs w:val="24"/>
              </w:rPr>
            </w:pPr>
            <w:r w:rsidRPr="00D1111B">
              <w:rPr>
                <w:rFonts w:ascii="Times New Roman" w:hAnsi="Times New Roman" w:cs="Times New Roman"/>
                <w:b/>
                <w:sz w:val="24"/>
                <w:szCs w:val="24"/>
                <w:lang w:val="sq-AL"/>
              </w:rPr>
              <w:t>Institucioni ndjek një procedurë të qartë të diplomimit të studentit në programin e studimit dhe e përgatit atë me dokumentacionin e nevojshëm</w:t>
            </w:r>
            <w:r w:rsidR="00280B09" w:rsidRPr="00D84770">
              <w:rPr>
                <w:rStyle w:val="longtext"/>
                <w:rFonts w:ascii="Times New Roman" w:hAnsi="Times New Roman"/>
                <w:b/>
                <w:color w:val="000000" w:themeColor="text1"/>
                <w:sz w:val="24"/>
                <w:szCs w:val="24"/>
              </w:rPr>
              <w:t>.</w:t>
            </w:r>
          </w:p>
        </w:tc>
      </w:tr>
      <w:tr w:rsidR="00280B09" w:rsidTr="00343896">
        <w:tc>
          <w:tcPr>
            <w:tcW w:w="3695" w:type="dxa"/>
            <w:shd w:val="clear" w:color="auto" w:fill="C5E0B3" w:themeFill="accent6" w:themeFillTint="66"/>
          </w:tcPr>
          <w:p w:rsidR="00280B09" w:rsidRDefault="00280B09" w:rsidP="002E79C9">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025" w:type="dxa"/>
            <w:gridSpan w:val="4"/>
            <w:shd w:val="clear" w:color="auto" w:fill="C5E0B3" w:themeFill="accent6" w:themeFillTint="66"/>
          </w:tcPr>
          <w:p w:rsidR="00280B09" w:rsidRDefault="004E7864" w:rsidP="002E79C9">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034145" w:rsidTr="00343896">
        <w:tc>
          <w:tcPr>
            <w:tcW w:w="3695"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1.</w:t>
            </w:r>
            <w:r w:rsidRPr="00A75DFB">
              <w:rPr>
                <w:rFonts w:ascii="Times New Roman" w:hAnsi="Times New Roman" w:cs="Times New Roman"/>
                <w:sz w:val="20"/>
              </w:rPr>
              <w:t xml:space="preserve"> Institucioni harton procedurë të posaçme për provimin final ose mbrojtjen e diplomës para diplomimit të studentëve dhe e bën atë publike. </w:t>
            </w:r>
          </w:p>
        </w:tc>
        <w:tc>
          <w:tcPr>
            <w:tcW w:w="6025"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343896">
        <w:tc>
          <w:tcPr>
            <w:tcW w:w="3695"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2.</w:t>
            </w:r>
            <w:r w:rsidRPr="00A75DFB">
              <w:rPr>
                <w:rFonts w:ascii="Times New Roman" w:hAnsi="Times New Roman" w:cs="Times New Roman"/>
                <w:sz w:val="20"/>
              </w:rPr>
              <w:t xml:space="preserve"> Strukturat përgjegjëse dhe personeli akademik asistojnë studentët, duke vënë në dispozicion informacione, udhëzime dhe materiale të nevojshme në funksion të provimit final dhe mbrojtjes së diplomës. </w:t>
            </w:r>
          </w:p>
        </w:tc>
        <w:tc>
          <w:tcPr>
            <w:tcW w:w="6025"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343896">
        <w:tc>
          <w:tcPr>
            <w:tcW w:w="3695"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3.</w:t>
            </w:r>
            <w:r w:rsidRPr="00A75DFB">
              <w:rPr>
                <w:rFonts w:ascii="Times New Roman" w:hAnsi="Times New Roman" w:cs="Times New Roman"/>
                <w:sz w:val="20"/>
              </w:rPr>
              <w:t xml:space="preserve"> Komisioni i posaçëm për administrimin e provimit final bazohet në testimin e njohuritë e dhëna gjatë tri viteve akademike, duke përfshirë të gjitha lëndët/modulet në bazë të rëndësisë dhe peshës specifike. </w:t>
            </w:r>
          </w:p>
        </w:tc>
        <w:tc>
          <w:tcPr>
            <w:tcW w:w="6025"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343896">
        <w:tc>
          <w:tcPr>
            <w:tcW w:w="3695"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4.</w:t>
            </w:r>
            <w:r w:rsidRPr="00A75DFB">
              <w:rPr>
                <w:rFonts w:ascii="Times New Roman" w:hAnsi="Times New Roman" w:cs="Times New Roman"/>
                <w:sz w:val="20"/>
              </w:rPr>
              <w:t xml:space="preserve"> Personeli akademik orienton dhe ndihmon studentët për përgatitjen e provimit final apo për përgatitjen e temave të studimit/ diplomave. </w:t>
            </w:r>
          </w:p>
        </w:tc>
        <w:tc>
          <w:tcPr>
            <w:tcW w:w="6025"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343896">
        <w:tc>
          <w:tcPr>
            <w:tcW w:w="3695"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5.</w:t>
            </w:r>
            <w:r w:rsidRPr="00A75DFB">
              <w:rPr>
                <w:rFonts w:ascii="Times New Roman" w:hAnsi="Times New Roman" w:cs="Times New Roman"/>
                <w:sz w:val="20"/>
              </w:rPr>
              <w:t xml:space="preserve"> Institucioni asiston studentët për kryerjen e matjeve, analizave, testeve në mjediset e institucionit apo jashtë tij në bazë të temave dhe fushës së studimit. </w:t>
            </w:r>
          </w:p>
        </w:tc>
        <w:tc>
          <w:tcPr>
            <w:tcW w:w="6025"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343896">
        <w:tc>
          <w:tcPr>
            <w:tcW w:w="3695"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6.</w:t>
            </w:r>
            <w:r w:rsidRPr="00A75DFB">
              <w:rPr>
                <w:rFonts w:ascii="Times New Roman" w:hAnsi="Times New Roman" w:cs="Times New Roman"/>
                <w:sz w:val="20"/>
              </w:rPr>
              <w:t xml:space="preserve"> Udhëheqësi i diplomës (kur aplikohet) asiston studentin në nxjerrjen e rezultateve, përpunimin e tyre, si dhe shkrimin e temës sipas udhëzuesve të miratuar. Ai garanton cilësinë e rezultateve dhe miraton ose jo nëse punimi është i plotë për t’u paraqitur para komisionit. </w:t>
            </w:r>
          </w:p>
        </w:tc>
        <w:tc>
          <w:tcPr>
            <w:tcW w:w="6025"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343896">
        <w:tc>
          <w:tcPr>
            <w:tcW w:w="3695"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7.</w:t>
            </w:r>
            <w:r w:rsidRPr="00A75DFB">
              <w:rPr>
                <w:rFonts w:ascii="Times New Roman" w:hAnsi="Times New Roman" w:cs="Times New Roman"/>
                <w:sz w:val="20"/>
              </w:rPr>
              <w:t xml:space="preserve"> Në përfundim të provimit ose mbrojtjes së diplomës, studenti vlerësohet me notë. </w:t>
            </w:r>
          </w:p>
        </w:tc>
        <w:tc>
          <w:tcPr>
            <w:tcW w:w="6025"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343896">
        <w:tc>
          <w:tcPr>
            <w:tcW w:w="3695"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8.</w:t>
            </w:r>
            <w:r w:rsidRPr="00A75DFB">
              <w:rPr>
                <w:rFonts w:ascii="Times New Roman" w:hAnsi="Times New Roman" w:cs="Times New Roman"/>
                <w:sz w:val="20"/>
              </w:rPr>
              <w:t xml:space="preserve"> Në përfundim të studimeve, studenti pajiset me diplomën dhe suplementin e diplomës, të miratuara nga ministria përgjegjëse për arsimin. </w:t>
            </w:r>
          </w:p>
        </w:tc>
        <w:tc>
          <w:tcPr>
            <w:tcW w:w="6025"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343896">
        <w:tc>
          <w:tcPr>
            <w:tcW w:w="3695"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9.</w:t>
            </w:r>
            <w:r w:rsidRPr="00A75DFB">
              <w:rPr>
                <w:rFonts w:ascii="Times New Roman" w:hAnsi="Times New Roman" w:cs="Times New Roman"/>
                <w:sz w:val="20"/>
              </w:rPr>
              <w:t xml:space="preserve"> Në përfundim të studimeve, studentit i vihet në dispozicion kopje e plotë zyrtare e programit të studimit të zhvilluar. </w:t>
            </w:r>
          </w:p>
        </w:tc>
        <w:tc>
          <w:tcPr>
            <w:tcW w:w="6025"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343896">
        <w:tc>
          <w:tcPr>
            <w:tcW w:w="3695"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lastRenderedPageBreak/>
              <w:t>Kriteri 10.</w:t>
            </w:r>
            <w:r w:rsidRPr="00A75DFB">
              <w:rPr>
                <w:rFonts w:ascii="Times New Roman" w:hAnsi="Times New Roman" w:cs="Times New Roman"/>
                <w:sz w:val="20"/>
              </w:rPr>
              <w:t xml:space="preserve"> Institucioni ruan për një periudhë të pacaktuar kopje të dokumentacionit të studentit dhe paraqet/konfirmon, rast pas rasti, informacione për studentin, nëse kërkohen. </w:t>
            </w:r>
          </w:p>
        </w:tc>
        <w:tc>
          <w:tcPr>
            <w:tcW w:w="6025" w:type="dxa"/>
            <w:gridSpan w:val="4"/>
          </w:tcPr>
          <w:p w:rsidR="00034145" w:rsidRDefault="00034145" w:rsidP="002E79C9">
            <w:pPr>
              <w:spacing w:line="276" w:lineRule="auto"/>
              <w:jc w:val="both"/>
              <w:rPr>
                <w:rFonts w:ascii="Times New Roman" w:hAnsi="Times New Roman" w:cs="Times New Roman"/>
                <w:b/>
                <w:sz w:val="28"/>
                <w:szCs w:val="28"/>
              </w:rPr>
            </w:pPr>
          </w:p>
        </w:tc>
      </w:tr>
      <w:tr w:rsidR="00280B09" w:rsidTr="00343896">
        <w:trPr>
          <w:trHeight w:val="315"/>
        </w:trPr>
        <w:tc>
          <w:tcPr>
            <w:tcW w:w="3695" w:type="dxa"/>
            <w:vMerge w:val="restart"/>
            <w:shd w:val="clear" w:color="auto" w:fill="F7CAAC" w:themeFill="accent2" w:themeFillTint="66"/>
          </w:tcPr>
          <w:p w:rsidR="00280B09" w:rsidRPr="00FF0ECE" w:rsidRDefault="00280B09" w:rsidP="002E79C9">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14" w:type="dxa"/>
            <w:shd w:val="clear" w:color="auto" w:fill="FF0000"/>
          </w:tcPr>
          <w:p w:rsidR="00280B09" w:rsidRPr="00925519" w:rsidRDefault="00280B0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37" w:type="dxa"/>
            <w:shd w:val="clear" w:color="auto" w:fill="FF6600"/>
          </w:tcPr>
          <w:p w:rsidR="00280B09" w:rsidRPr="00925519" w:rsidRDefault="00280B0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37" w:type="dxa"/>
            <w:shd w:val="clear" w:color="auto" w:fill="CCCC00"/>
          </w:tcPr>
          <w:p w:rsidR="00280B09" w:rsidRPr="00925519" w:rsidRDefault="00280B0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737" w:type="dxa"/>
            <w:shd w:val="clear" w:color="auto" w:fill="92D050"/>
          </w:tcPr>
          <w:p w:rsidR="00280B09" w:rsidRPr="00925519" w:rsidRDefault="00280B0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280B09" w:rsidTr="00343896">
        <w:trPr>
          <w:trHeight w:val="214"/>
        </w:trPr>
        <w:tc>
          <w:tcPr>
            <w:tcW w:w="3695" w:type="dxa"/>
            <w:vMerge/>
            <w:shd w:val="clear" w:color="auto" w:fill="F7CAAC" w:themeFill="accent2" w:themeFillTint="66"/>
          </w:tcPr>
          <w:p w:rsidR="00280B09" w:rsidRPr="00FF0ECE" w:rsidRDefault="00280B09" w:rsidP="002E79C9">
            <w:pPr>
              <w:spacing w:line="276" w:lineRule="auto"/>
              <w:rPr>
                <w:rFonts w:ascii="Times New Roman" w:hAnsi="Times New Roman" w:cs="Times New Roman"/>
                <w:b/>
                <w:sz w:val="24"/>
                <w:szCs w:val="24"/>
              </w:rPr>
            </w:pPr>
          </w:p>
        </w:tc>
        <w:tc>
          <w:tcPr>
            <w:tcW w:w="814" w:type="dxa"/>
          </w:tcPr>
          <w:p w:rsidR="00280B09" w:rsidRPr="00343896" w:rsidRDefault="00280B09" w:rsidP="002E79C9">
            <w:pPr>
              <w:spacing w:line="276" w:lineRule="auto"/>
              <w:jc w:val="both"/>
              <w:rPr>
                <w:rFonts w:ascii="Times New Roman" w:hAnsi="Times New Roman" w:cs="Times New Roman"/>
                <w:b/>
                <w:szCs w:val="28"/>
              </w:rPr>
            </w:pPr>
          </w:p>
        </w:tc>
        <w:tc>
          <w:tcPr>
            <w:tcW w:w="1737" w:type="dxa"/>
          </w:tcPr>
          <w:p w:rsidR="00280B09" w:rsidRPr="00343896" w:rsidRDefault="00280B09" w:rsidP="002E79C9">
            <w:pPr>
              <w:spacing w:line="276" w:lineRule="auto"/>
              <w:jc w:val="both"/>
              <w:rPr>
                <w:rFonts w:ascii="Times New Roman" w:hAnsi="Times New Roman" w:cs="Times New Roman"/>
                <w:b/>
                <w:szCs w:val="28"/>
              </w:rPr>
            </w:pPr>
          </w:p>
        </w:tc>
        <w:tc>
          <w:tcPr>
            <w:tcW w:w="1737" w:type="dxa"/>
          </w:tcPr>
          <w:p w:rsidR="00280B09" w:rsidRPr="00343896" w:rsidRDefault="00280B09" w:rsidP="002E79C9">
            <w:pPr>
              <w:spacing w:line="276" w:lineRule="auto"/>
              <w:jc w:val="both"/>
              <w:rPr>
                <w:rFonts w:ascii="Times New Roman" w:hAnsi="Times New Roman" w:cs="Times New Roman"/>
                <w:b/>
                <w:szCs w:val="28"/>
              </w:rPr>
            </w:pPr>
          </w:p>
        </w:tc>
        <w:tc>
          <w:tcPr>
            <w:tcW w:w="1737" w:type="dxa"/>
          </w:tcPr>
          <w:p w:rsidR="00280B09" w:rsidRPr="00343896" w:rsidRDefault="00280B09" w:rsidP="002E79C9">
            <w:pPr>
              <w:spacing w:line="276" w:lineRule="auto"/>
              <w:jc w:val="both"/>
              <w:rPr>
                <w:rFonts w:ascii="Times New Roman" w:hAnsi="Times New Roman" w:cs="Times New Roman"/>
                <w:b/>
                <w:szCs w:val="28"/>
              </w:rPr>
            </w:pPr>
          </w:p>
        </w:tc>
      </w:tr>
    </w:tbl>
    <w:p w:rsidR="00280B09" w:rsidRDefault="00280B09" w:rsidP="001A0E21">
      <w:pPr>
        <w:spacing w:line="276" w:lineRule="auto"/>
        <w:jc w:val="both"/>
        <w:rPr>
          <w:rFonts w:ascii="Times New Roman" w:hAnsi="Times New Roman" w:cs="Times New Roman"/>
          <w:b/>
          <w:sz w:val="28"/>
          <w:szCs w:val="28"/>
        </w:rPr>
      </w:pPr>
    </w:p>
    <w:p w:rsidR="001A0E21" w:rsidRDefault="001A0E21" w:rsidP="001A0E21">
      <w:pPr>
        <w:spacing w:line="276" w:lineRule="auto"/>
        <w:jc w:val="both"/>
        <w:rPr>
          <w:rFonts w:ascii="Times New Roman" w:hAnsi="Times New Roman" w:cs="Times New Roman"/>
          <w:b/>
          <w:sz w:val="28"/>
          <w:szCs w:val="28"/>
        </w:rPr>
      </w:pPr>
    </w:p>
    <w:tbl>
      <w:tblPr>
        <w:tblStyle w:val="TableGrid"/>
        <w:tblW w:w="9720" w:type="dxa"/>
        <w:tblInd w:w="-185" w:type="dxa"/>
        <w:tblLook w:val="04A0"/>
      </w:tblPr>
      <w:tblGrid>
        <w:gridCol w:w="3240"/>
        <w:gridCol w:w="1620"/>
        <w:gridCol w:w="1620"/>
        <w:gridCol w:w="1620"/>
        <w:gridCol w:w="1620"/>
      </w:tblGrid>
      <w:tr w:rsidR="001A0E21" w:rsidRPr="00343896" w:rsidTr="002D5B8D">
        <w:trPr>
          <w:trHeight w:val="315"/>
        </w:trPr>
        <w:tc>
          <w:tcPr>
            <w:tcW w:w="3240" w:type="dxa"/>
            <w:vMerge w:val="restart"/>
          </w:tcPr>
          <w:p w:rsidR="001A0E21" w:rsidRPr="00343896" w:rsidRDefault="001A0E21" w:rsidP="002D5B8D">
            <w:pPr>
              <w:spacing w:line="276" w:lineRule="auto"/>
              <w:rPr>
                <w:rFonts w:ascii="Times New Roman" w:hAnsi="Times New Roman" w:cs="Times New Roman"/>
                <w:b/>
                <w:sz w:val="20"/>
                <w:szCs w:val="28"/>
              </w:rPr>
            </w:pPr>
            <w:r w:rsidRPr="00343896">
              <w:rPr>
                <w:rFonts w:ascii="Times New Roman" w:hAnsi="Times New Roman" w:cs="Times New Roman"/>
                <w:b/>
                <w:sz w:val="20"/>
                <w:szCs w:val="28"/>
              </w:rPr>
              <w:t>Shkalla e përmbushjes së standardeve të fushës III</w:t>
            </w:r>
          </w:p>
        </w:tc>
        <w:tc>
          <w:tcPr>
            <w:tcW w:w="1620" w:type="dxa"/>
            <w:shd w:val="clear" w:color="auto" w:fill="FF0000"/>
          </w:tcPr>
          <w:p w:rsidR="001A0E21" w:rsidRPr="00343896" w:rsidRDefault="001A0E21" w:rsidP="002D5B8D">
            <w:pPr>
              <w:spacing w:line="276" w:lineRule="auto"/>
              <w:jc w:val="both"/>
              <w:rPr>
                <w:rFonts w:ascii="Times New Roman" w:hAnsi="Times New Roman" w:cs="Times New Roman"/>
                <w:b/>
                <w:sz w:val="20"/>
                <w:szCs w:val="28"/>
              </w:rPr>
            </w:pPr>
            <w:r w:rsidRPr="00343896">
              <w:rPr>
                <w:rFonts w:ascii="Times New Roman" w:hAnsi="Times New Roman" w:cs="Times New Roman"/>
                <w:b/>
                <w:sz w:val="20"/>
                <w:szCs w:val="28"/>
              </w:rPr>
              <w:t>Nuk përmbushet</w:t>
            </w:r>
          </w:p>
        </w:tc>
        <w:tc>
          <w:tcPr>
            <w:tcW w:w="1620" w:type="dxa"/>
            <w:shd w:val="clear" w:color="auto" w:fill="FF6600"/>
          </w:tcPr>
          <w:p w:rsidR="001A0E21" w:rsidRPr="00343896" w:rsidRDefault="001A0E21" w:rsidP="002D5B8D">
            <w:pPr>
              <w:spacing w:line="276" w:lineRule="auto"/>
              <w:jc w:val="both"/>
              <w:rPr>
                <w:rFonts w:ascii="Times New Roman" w:hAnsi="Times New Roman" w:cs="Times New Roman"/>
                <w:b/>
                <w:sz w:val="20"/>
                <w:szCs w:val="28"/>
              </w:rPr>
            </w:pPr>
            <w:r w:rsidRPr="00343896">
              <w:rPr>
                <w:rFonts w:ascii="Times New Roman" w:hAnsi="Times New Roman" w:cs="Times New Roman"/>
                <w:b/>
                <w:sz w:val="20"/>
                <w:szCs w:val="28"/>
              </w:rPr>
              <w:t>Përmbushet pjesërisht</w:t>
            </w:r>
          </w:p>
        </w:tc>
        <w:tc>
          <w:tcPr>
            <w:tcW w:w="1620" w:type="dxa"/>
            <w:shd w:val="clear" w:color="auto" w:fill="CCCC00"/>
          </w:tcPr>
          <w:p w:rsidR="001A0E21" w:rsidRPr="00343896" w:rsidRDefault="001A0E21" w:rsidP="002D5B8D">
            <w:pPr>
              <w:spacing w:line="276" w:lineRule="auto"/>
              <w:jc w:val="both"/>
              <w:rPr>
                <w:rFonts w:ascii="Times New Roman" w:hAnsi="Times New Roman" w:cs="Times New Roman"/>
                <w:b/>
                <w:sz w:val="20"/>
                <w:szCs w:val="28"/>
              </w:rPr>
            </w:pPr>
            <w:r w:rsidRPr="00343896">
              <w:rPr>
                <w:rFonts w:ascii="Times New Roman" w:hAnsi="Times New Roman" w:cs="Times New Roman"/>
                <w:b/>
                <w:sz w:val="20"/>
                <w:szCs w:val="28"/>
              </w:rPr>
              <w:t>Përmbushet kryesisht</w:t>
            </w:r>
          </w:p>
        </w:tc>
        <w:tc>
          <w:tcPr>
            <w:tcW w:w="1620" w:type="dxa"/>
            <w:shd w:val="clear" w:color="auto" w:fill="92D050"/>
          </w:tcPr>
          <w:p w:rsidR="001A0E21" w:rsidRPr="00343896" w:rsidRDefault="001A0E21" w:rsidP="002D5B8D">
            <w:pPr>
              <w:spacing w:line="276" w:lineRule="auto"/>
              <w:jc w:val="both"/>
              <w:rPr>
                <w:rFonts w:ascii="Times New Roman" w:hAnsi="Times New Roman" w:cs="Times New Roman"/>
                <w:b/>
                <w:sz w:val="20"/>
                <w:szCs w:val="28"/>
              </w:rPr>
            </w:pPr>
            <w:r w:rsidRPr="00343896">
              <w:rPr>
                <w:rFonts w:ascii="Times New Roman" w:hAnsi="Times New Roman" w:cs="Times New Roman"/>
                <w:b/>
                <w:sz w:val="20"/>
                <w:szCs w:val="28"/>
              </w:rPr>
              <w:t>Përmbushet plotësisht</w:t>
            </w:r>
          </w:p>
        </w:tc>
      </w:tr>
      <w:tr w:rsidR="001A0E21" w:rsidRPr="00343896" w:rsidTr="002D5B8D">
        <w:trPr>
          <w:trHeight w:val="315"/>
        </w:trPr>
        <w:tc>
          <w:tcPr>
            <w:tcW w:w="3240" w:type="dxa"/>
            <w:vMerge/>
          </w:tcPr>
          <w:p w:rsidR="001A0E21" w:rsidRPr="00343896" w:rsidRDefault="001A0E21" w:rsidP="002D5B8D">
            <w:pPr>
              <w:spacing w:line="276" w:lineRule="auto"/>
              <w:rPr>
                <w:rFonts w:ascii="Times New Roman" w:hAnsi="Times New Roman" w:cs="Times New Roman"/>
                <w:b/>
                <w:sz w:val="20"/>
                <w:szCs w:val="28"/>
              </w:rPr>
            </w:pPr>
          </w:p>
        </w:tc>
        <w:tc>
          <w:tcPr>
            <w:tcW w:w="1620" w:type="dxa"/>
          </w:tcPr>
          <w:p w:rsidR="001A0E21" w:rsidRPr="00343896" w:rsidRDefault="001A0E21" w:rsidP="002D5B8D">
            <w:pPr>
              <w:spacing w:line="276" w:lineRule="auto"/>
              <w:jc w:val="both"/>
              <w:rPr>
                <w:rFonts w:ascii="Times New Roman" w:hAnsi="Times New Roman" w:cs="Times New Roman"/>
                <w:b/>
                <w:sz w:val="20"/>
                <w:szCs w:val="28"/>
              </w:rPr>
            </w:pPr>
          </w:p>
        </w:tc>
        <w:tc>
          <w:tcPr>
            <w:tcW w:w="1620" w:type="dxa"/>
          </w:tcPr>
          <w:p w:rsidR="001A0E21" w:rsidRPr="00343896" w:rsidRDefault="001A0E21" w:rsidP="002D5B8D">
            <w:pPr>
              <w:spacing w:line="276" w:lineRule="auto"/>
              <w:jc w:val="both"/>
              <w:rPr>
                <w:rFonts w:ascii="Times New Roman" w:hAnsi="Times New Roman" w:cs="Times New Roman"/>
                <w:b/>
                <w:sz w:val="20"/>
                <w:szCs w:val="28"/>
              </w:rPr>
            </w:pPr>
          </w:p>
        </w:tc>
        <w:tc>
          <w:tcPr>
            <w:tcW w:w="1620" w:type="dxa"/>
          </w:tcPr>
          <w:p w:rsidR="001A0E21" w:rsidRPr="00343896" w:rsidRDefault="001A0E21" w:rsidP="002D5B8D">
            <w:pPr>
              <w:spacing w:line="276" w:lineRule="auto"/>
              <w:jc w:val="both"/>
              <w:rPr>
                <w:rFonts w:ascii="Times New Roman" w:hAnsi="Times New Roman" w:cs="Times New Roman"/>
                <w:b/>
                <w:sz w:val="20"/>
                <w:szCs w:val="28"/>
              </w:rPr>
            </w:pPr>
          </w:p>
        </w:tc>
        <w:tc>
          <w:tcPr>
            <w:tcW w:w="1620" w:type="dxa"/>
          </w:tcPr>
          <w:p w:rsidR="001A0E21" w:rsidRPr="00343896" w:rsidRDefault="001A0E21" w:rsidP="002D5B8D">
            <w:pPr>
              <w:spacing w:line="276" w:lineRule="auto"/>
              <w:jc w:val="both"/>
              <w:rPr>
                <w:rFonts w:ascii="Times New Roman" w:hAnsi="Times New Roman" w:cs="Times New Roman"/>
                <w:b/>
                <w:sz w:val="20"/>
                <w:szCs w:val="28"/>
              </w:rPr>
            </w:pPr>
          </w:p>
        </w:tc>
      </w:tr>
    </w:tbl>
    <w:p w:rsidR="001A0E21" w:rsidRDefault="001A0E21" w:rsidP="001A0E21">
      <w:pPr>
        <w:spacing w:line="276" w:lineRule="auto"/>
        <w:jc w:val="both"/>
        <w:rPr>
          <w:rFonts w:ascii="Times New Roman" w:hAnsi="Times New Roman" w:cs="Times New Roman"/>
          <w:b/>
          <w:sz w:val="28"/>
          <w:szCs w:val="28"/>
        </w:rPr>
      </w:pPr>
    </w:p>
    <w:p w:rsidR="001A0E21" w:rsidRDefault="001A0E21" w:rsidP="001A0E21">
      <w:pPr>
        <w:rPr>
          <w:rFonts w:ascii="Times New Roman" w:hAnsi="Times New Roman" w:cs="Times New Roman"/>
          <w:b/>
          <w:sz w:val="28"/>
          <w:szCs w:val="28"/>
        </w:rPr>
      </w:pPr>
    </w:p>
    <w:p w:rsidR="001A0E21" w:rsidRPr="00BF43FB" w:rsidRDefault="00BF43FB" w:rsidP="005F2775">
      <w:pPr>
        <w:pStyle w:val="ListParagraph"/>
        <w:numPr>
          <w:ilvl w:val="0"/>
          <w:numId w:val="2"/>
        </w:numPr>
        <w:spacing w:line="276" w:lineRule="auto"/>
        <w:ind w:left="720" w:hanging="450"/>
        <w:rPr>
          <w:rFonts w:ascii="Times New Roman" w:hAnsi="Times New Roman" w:cs="Times New Roman"/>
          <w:b/>
          <w:sz w:val="28"/>
          <w:szCs w:val="28"/>
        </w:rPr>
      </w:pPr>
      <w:r w:rsidRPr="00BF43FB">
        <w:rPr>
          <w:rFonts w:ascii="Times New Roman" w:eastAsia="Times New Roman" w:hAnsi="Times New Roman" w:cs="Times New Roman"/>
          <w:b/>
          <w:color w:val="000000" w:themeColor="text1"/>
          <w:sz w:val="24"/>
          <w:szCs w:val="24"/>
          <w:lang w:val="sq-AL"/>
        </w:rPr>
        <w:t xml:space="preserve">BURIMET NJERËZORE, FINANCIARE, INFRASTRUKTURA, LOGJISTIKA PËR REALIZIMIN E PROGRAMIT TË STUDIMIT </w:t>
      </w:r>
    </w:p>
    <w:tbl>
      <w:tblPr>
        <w:tblStyle w:val="TableGrid"/>
        <w:tblW w:w="9720" w:type="dxa"/>
        <w:tblInd w:w="-185" w:type="dxa"/>
        <w:tblLook w:val="04A0"/>
      </w:tblPr>
      <w:tblGrid>
        <w:gridCol w:w="3364"/>
        <w:gridCol w:w="1239"/>
        <w:gridCol w:w="1706"/>
        <w:gridCol w:w="1705"/>
        <w:gridCol w:w="1706"/>
      </w:tblGrid>
      <w:tr w:rsidR="001A0E21" w:rsidTr="002D5B8D">
        <w:tc>
          <w:tcPr>
            <w:tcW w:w="9720" w:type="dxa"/>
            <w:gridSpan w:val="5"/>
            <w:shd w:val="clear" w:color="auto" w:fill="FBE4D5" w:themeFill="accent2" w:themeFillTint="33"/>
          </w:tcPr>
          <w:p w:rsidR="001A0E21" w:rsidRDefault="001A0E21" w:rsidP="002D5B8D">
            <w:pPr>
              <w:spacing w:line="276" w:lineRule="auto"/>
              <w:jc w:val="both"/>
              <w:rPr>
                <w:rFonts w:ascii="Times New Roman" w:eastAsia="Times New Roman" w:hAnsi="Times New Roman" w:cs="Times New Roman"/>
                <w:b/>
                <w:color w:val="000000" w:themeColor="text1"/>
                <w:sz w:val="24"/>
                <w:szCs w:val="24"/>
                <w:lang w:val="sq-AL"/>
              </w:rPr>
            </w:pPr>
            <w:r w:rsidRPr="00304BC3">
              <w:rPr>
                <w:rFonts w:ascii="Times New Roman" w:eastAsia="Times New Roman" w:hAnsi="Times New Roman" w:cs="Times New Roman"/>
                <w:b/>
                <w:color w:val="000000" w:themeColor="text1"/>
                <w:sz w:val="24"/>
                <w:szCs w:val="24"/>
                <w:lang w:val="sq-AL"/>
              </w:rPr>
              <w:t>Standard</w:t>
            </w:r>
            <w:r>
              <w:rPr>
                <w:rFonts w:ascii="Times New Roman" w:eastAsia="Times New Roman" w:hAnsi="Times New Roman" w:cs="Times New Roman"/>
                <w:b/>
                <w:color w:val="000000" w:themeColor="text1"/>
                <w:sz w:val="24"/>
                <w:szCs w:val="24"/>
                <w:lang w:val="sq-AL"/>
              </w:rPr>
              <w:t>i</w:t>
            </w:r>
            <w:r w:rsidRPr="00304BC3">
              <w:rPr>
                <w:rFonts w:ascii="Times New Roman" w:eastAsia="Times New Roman" w:hAnsi="Times New Roman" w:cs="Times New Roman"/>
                <w:b/>
                <w:color w:val="000000" w:themeColor="text1"/>
                <w:sz w:val="24"/>
                <w:szCs w:val="24"/>
                <w:lang w:val="sq-AL"/>
              </w:rPr>
              <w:t xml:space="preserve"> IV.1</w:t>
            </w:r>
            <w:r>
              <w:rPr>
                <w:rFonts w:ascii="Times New Roman" w:eastAsia="Times New Roman" w:hAnsi="Times New Roman" w:cs="Times New Roman"/>
                <w:b/>
                <w:color w:val="000000" w:themeColor="text1"/>
                <w:sz w:val="24"/>
                <w:szCs w:val="24"/>
                <w:lang w:val="sq-AL"/>
              </w:rPr>
              <w:tab/>
            </w:r>
          </w:p>
          <w:p w:rsidR="001A0E21" w:rsidRDefault="00E836EE" w:rsidP="002D5B8D">
            <w:pPr>
              <w:spacing w:line="276" w:lineRule="auto"/>
              <w:jc w:val="both"/>
              <w:rPr>
                <w:rFonts w:ascii="Times New Roman" w:hAnsi="Times New Roman" w:cs="Times New Roman"/>
                <w:b/>
                <w:sz w:val="28"/>
                <w:szCs w:val="28"/>
              </w:rPr>
            </w:pPr>
            <w:r w:rsidRPr="00D1111B">
              <w:rPr>
                <w:rFonts w:ascii="Times New Roman" w:eastAsia="Times New Roman" w:hAnsi="Times New Roman" w:cs="Times New Roman"/>
                <w:b/>
                <w:bCs/>
                <w:sz w:val="24"/>
                <w:szCs w:val="24"/>
                <w:lang w:val="sq-AL"/>
              </w:rPr>
              <w:t xml:space="preserve">Institucioni i arsimit të lartë ndjek procedura ligjore dhe transparente të rekrutimit, vlerësimit dhe përzgjedhjes së </w:t>
            </w:r>
            <w:r w:rsidRPr="00B648C3">
              <w:rPr>
                <w:rFonts w:ascii="Times New Roman" w:eastAsia="Times New Roman" w:hAnsi="Times New Roman" w:cs="Times New Roman"/>
                <w:b/>
                <w:bCs/>
                <w:sz w:val="24"/>
                <w:szCs w:val="24"/>
                <w:lang w:val="sq-AL"/>
              </w:rPr>
              <w:t>personelit</w:t>
            </w:r>
            <w:r>
              <w:rPr>
                <w:rFonts w:ascii="Times New Roman" w:eastAsia="Times New Roman" w:hAnsi="Times New Roman" w:cs="Times New Roman"/>
                <w:b/>
                <w:bCs/>
                <w:sz w:val="24"/>
                <w:szCs w:val="24"/>
                <w:lang w:val="sq-AL"/>
              </w:rPr>
              <w:t xml:space="preserve"> përgjegjës për</w:t>
            </w:r>
            <w:r w:rsidRPr="00D1111B">
              <w:rPr>
                <w:rFonts w:ascii="Times New Roman" w:eastAsia="Times New Roman" w:hAnsi="Times New Roman" w:cs="Times New Roman"/>
                <w:b/>
                <w:bCs/>
                <w:sz w:val="24"/>
                <w:szCs w:val="24"/>
                <w:lang w:val="sq-AL"/>
              </w:rPr>
              <w:t xml:space="preserve"> programin e studimit</w:t>
            </w:r>
          </w:p>
        </w:tc>
      </w:tr>
      <w:tr w:rsidR="001A0E21" w:rsidTr="00343896">
        <w:tc>
          <w:tcPr>
            <w:tcW w:w="3554" w:type="dxa"/>
            <w:shd w:val="clear" w:color="auto" w:fill="E2EFD9" w:themeFill="accent6" w:themeFillTint="33"/>
          </w:tcPr>
          <w:p w:rsidR="001A0E21" w:rsidRDefault="001A0E21"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166" w:type="dxa"/>
            <w:gridSpan w:val="4"/>
            <w:shd w:val="clear" w:color="auto" w:fill="E2EFD9" w:themeFill="accent6" w:themeFillTint="33"/>
          </w:tcPr>
          <w:p w:rsidR="001A0E21" w:rsidRDefault="004E7864"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1.</w:t>
            </w:r>
            <w:r w:rsidRPr="00A75DFB">
              <w:rPr>
                <w:rFonts w:ascii="Times New Roman" w:hAnsi="Times New Roman" w:cs="Times New Roman"/>
                <w:sz w:val="20"/>
              </w:rPr>
              <w:t xml:space="preserve"> Institucioni mbledh, ruan dhe përditëson çdo vit akademik, të dhënat e personelit të angazhuar në programin e studimit. Këto të dhëna përfshijnë anëtarët e personelit akademik të përfshirë në program dhe të personit përgjegjës për organizimin e programit të studimit, angazhimin e çdo anëtari në çdo semestër dhe vit akademik, si dhe atë të personelit ndihmësmësimor-shkencor dhe administrativ. </w:t>
            </w:r>
          </w:p>
        </w:tc>
        <w:tc>
          <w:tcPr>
            <w:tcW w:w="6166" w:type="dxa"/>
            <w:gridSpan w:val="4"/>
          </w:tcPr>
          <w:p w:rsidR="00034145" w:rsidRDefault="00034145" w:rsidP="002D5B8D">
            <w:pPr>
              <w:spacing w:line="276" w:lineRule="auto"/>
              <w:jc w:val="both"/>
              <w:rPr>
                <w:rFonts w:ascii="Times New Roman" w:hAnsi="Times New Roman" w:cs="Times New Roman"/>
                <w:b/>
                <w:sz w:val="28"/>
                <w:szCs w:val="28"/>
              </w:rPr>
            </w:pP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2.</w:t>
            </w:r>
            <w:r w:rsidRPr="00A75DFB">
              <w:rPr>
                <w:rFonts w:ascii="Times New Roman" w:hAnsi="Times New Roman" w:cs="Times New Roman"/>
                <w:sz w:val="20"/>
              </w:rPr>
              <w:t xml:space="preserve"> Institucioni harton dhe zbaton procedura për rekrutimin e personelit akademik, në përputhje me bazën ligjore në fuqi dhe aktet e brendshme rregullatore të institucionit. </w:t>
            </w:r>
          </w:p>
        </w:tc>
        <w:tc>
          <w:tcPr>
            <w:tcW w:w="6166" w:type="dxa"/>
            <w:gridSpan w:val="4"/>
          </w:tcPr>
          <w:p w:rsidR="00034145" w:rsidRDefault="00034145" w:rsidP="002D5B8D">
            <w:pPr>
              <w:spacing w:line="276" w:lineRule="auto"/>
              <w:jc w:val="both"/>
              <w:rPr>
                <w:rFonts w:ascii="Times New Roman" w:hAnsi="Times New Roman" w:cs="Times New Roman"/>
                <w:b/>
                <w:sz w:val="28"/>
                <w:szCs w:val="28"/>
              </w:rPr>
            </w:pP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3.</w:t>
            </w:r>
            <w:r w:rsidRPr="00A75DFB">
              <w:rPr>
                <w:rFonts w:ascii="Times New Roman" w:hAnsi="Times New Roman" w:cs="Times New Roman"/>
                <w:sz w:val="20"/>
              </w:rPr>
              <w:t xml:space="preserve"> Institucioni harton procedura e kritere të posaçme e specifike për rekrutimin e personelit, të cilat janë pjesë e akteve rregullatore dhe i bën ato publike. </w:t>
            </w:r>
          </w:p>
        </w:tc>
        <w:tc>
          <w:tcPr>
            <w:tcW w:w="6166" w:type="dxa"/>
            <w:gridSpan w:val="4"/>
          </w:tcPr>
          <w:p w:rsidR="00034145" w:rsidRDefault="00034145" w:rsidP="002D5B8D">
            <w:pPr>
              <w:spacing w:line="276" w:lineRule="auto"/>
              <w:jc w:val="both"/>
              <w:rPr>
                <w:rFonts w:ascii="Times New Roman" w:hAnsi="Times New Roman" w:cs="Times New Roman"/>
                <w:b/>
                <w:sz w:val="28"/>
                <w:szCs w:val="28"/>
              </w:rPr>
            </w:pP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4.</w:t>
            </w:r>
            <w:r w:rsidRPr="00A75DFB">
              <w:rPr>
                <w:rFonts w:ascii="Times New Roman" w:hAnsi="Times New Roman" w:cs="Times New Roman"/>
                <w:sz w:val="20"/>
              </w:rPr>
              <w:t xml:space="preserve"> Institucioni ndjek procedura rekrutimi dhe vlerësimi, mbështetur në kritere të përgjithshme dhe specifike të shpallura e që garantojnë përzgjedhjen e personelit me nivelin e duhur të kualifikimit dhe në përputhje me natyrën, strukturën, modulet dhe </w:t>
            </w:r>
            <w:r w:rsidRPr="00A75DFB">
              <w:rPr>
                <w:rFonts w:ascii="Times New Roman" w:hAnsi="Times New Roman" w:cs="Times New Roman"/>
                <w:sz w:val="20"/>
              </w:rPr>
              <w:lastRenderedPageBreak/>
              <w:t xml:space="preserve">përmbajtjen e programit të studimit. </w:t>
            </w:r>
          </w:p>
        </w:tc>
        <w:tc>
          <w:tcPr>
            <w:tcW w:w="6166" w:type="dxa"/>
            <w:gridSpan w:val="4"/>
          </w:tcPr>
          <w:p w:rsidR="00034145" w:rsidRDefault="00034145" w:rsidP="002D5B8D">
            <w:pPr>
              <w:spacing w:line="276" w:lineRule="auto"/>
              <w:jc w:val="both"/>
              <w:rPr>
                <w:rFonts w:ascii="Times New Roman" w:hAnsi="Times New Roman" w:cs="Times New Roman"/>
                <w:b/>
                <w:sz w:val="28"/>
                <w:szCs w:val="28"/>
              </w:rPr>
            </w:pPr>
          </w:p>
        </w:tc>
      </w:tr>
      <w:tr w:rsidR="001A0E21" w:rsidTr="00343896">
        <w:trPr>
          <w:trHeight w:val="315"/>
        </w:trPr>
        <w:tc>
          <w:tcPr>
            <w:tcW w:w="3554" w:type="dxa"/>
            <w:vMerge w:val="restart"/>
            <w:shd w:val="clear" w:color="auto" w:fill="FBE4D5" w:themeFill="accent2" w:themeFillTint="33"/>
          </w:tcPr>
          <w:p w:rsidR="001A0E21" w:rsidRPr="00FF0ECE" w:rsidRDefault="001A0E21" w:rsidP="002D5B8D">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lastRenderedPageBreak/>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99" w:type="dxa"/>
            <w:shd w:val="clear" w:color="auto" w:fill="FF00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56" w:type="dxa"/>
            <w:shd w:val="clear" w:color="auto" w:fill="FF66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55" w:type="dxa"/>
            <w:shd w:val="clear" w:color="auto" w:fill="CCCC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756" w:type="dxa"/>
            <w:shd w:val="clear" w:color="auto" w:fill="A8D08D" w:themeFill="accent6" w:themeFillTint="99"/>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1A0E21" w:rsidTr="00343896">
        <w:trPr>
          <w:trHeight w:val="315"/>
        </w:trPr>
        <w:tc>
          <w:tcPr>
            <w:tcW w:w="3554" w:type="dxa"/>
            <w:vMerge/>
            <w:shd w:val="clear" w:color="auto" w:fill="FBE4D5" w:themeFill="accent2" w:themeFillTint="33"/>
          </w:tcPr>
          <w:p w:rsidR="001A0E21" w:rsidRPr="00FF0ECE" w:rsidRDefault="001A0E21" w:rsidP="002D5B8D">
            <w:pPr>
              <w:spacing w:line="276" w:lineRule="auto"/>
              <w:rPr>
                <w:rFonts w:ascii="Times New Roman" w:hAnsi="Times New Roman" w:cs="Times New Roman"/>
                <w:b/>
                <w:sz w:val="24"/>
                <w:szCs w:val="24"/>
              </w:rPr>
            </w:pPr>
          </w:p>
        </w:tc>
        <w:tc>
          <w:tcPr>
            <w:tcW w:w="899" w:type="dxa"/>
          </w:tcPr>
          <w:p w:rsidR="001A0E21" w:rsidRDefault="001A0E21" w:rsidP="002D5B8D">
            <w:pPr>
              <w:spacing w:line="276" w:lineRule="auto"/>
              <w:jc w:val="both"/>
              <w:rPr>
                <w:rFonts w:ascii="Times New Roman" w:hAnsi="Times New Roman" w:cs="Times New Roman"/>
                <w:b/>
                <w:sz w:val="28"/>
                <w:szCs w:val="28"/>
              </w:rPr>
            </w:pPr>
          </w:p>
        </w:tc>
        <w:tc>
          <w:tcPr>
            <w:tcW w:w="1756" w:type="dxa"/>
          </w:tcPr>
          <w:p w:rsidR="001A0E21" w:rsidRDefault="001A0E21" w:rsidP="002D5B8D">
            <w:pPr>
              <w:spacing w:line="276" w:lineRule="auto"/>
              <w:jc w:val="both"/>
              <w:rPr>
                <w:rFonts w:ascii="Times New Roman" w:hAnsi="Times New Roman" w:cs="Times New Roman"/>
                <w:b/>
                <w:sz w:val="28"/>
                <w:szCs w:val="28"/>
              </w:rPr>
            </w:pPr>
          </w:p>
        </w:tc>
        <w:tc>
          <w:tcPr>
            <w:tcW w:w="1755" w:type="dxa"/>
          </w:tcPr>
          <w:p w:rsidR="001A0E21" w:rsidRDefault="001A0E21" w:rsidP="002D5B8D">
            <w:pPr>
              <w:spacing w:line="276" w:lineRule="auto"/>
              <w:jc w:val="both"/>
              <w:rPr>
                <w:rFonts w:ascii="Times New Roman" w:hAnsi="Times New Roman" w:cs="Times New Roman"/>
                <w:b/>
                <w:sz w:val="28"/>
                <w:szCs w:val="28"/>
              </w:rPr>
            </w:pPr>
          </w:p>
        </w:tc>
        <w:tc>
          <w:tcPr>
            <w:tcW w:w="1756" w:type="dxa"/>
          </w:tcPr>
          <w:p w:rsidR="001A0E21" w:rsidRDefault="001A0E21" w:rsidP="002D5B8D">
            <w:pPr>
              <w:spacing w:line="276" w:lineRule="auto"/>
              <w:jc w:val="both"/>
              <w:rPr>
                <w:rFonts w:ascii="Times New Roman" w:hAnsi="Times New Roman" w:cs="Times New Roman"/>
                <w:b/>
                <w:sz w:val="28"/>
                <w:szCs w:val="28"/>
              </w:rPr>
            </w:pPr>
          </w:p>
        </w:tc>
      </w:tr>
    </w:tbl>
    <w:p w:rsidR="001A0E21" w:rsidRDefault="001A0E21" w:rsidP="001A0E21">
      <w:pPr>
        <w:pStyle w:val="ListParagraph"/>
        <w:spacing w:line="276" w:lineRule="auto"/>
        <w:ind w:left="1080"/>
        <w:jc w:val="both"/>
        <w:rPr>
          <w:rFonts w:ascii="Times New Roman" w:hAnsi="Times New Roman" w:cs="Times New Roman"/>
          <w:b/>
          <w:sz w:val="28"/>
          <w:szCs w:val="28"/>
        </w:rPr>
      </w:pPr>
    </w:p>
    <w:p w:rsidR="00343896" w:rsidRPr="00CE578C" w:rsidRDefault="00343896" w:rsidP="001A0E21">
      <w:pPr>
        <w:pStyle w:val="ListParagraph"/>
        <w:spacing w:line="276" w:lineRule="auto"/>
        <w:ind w:left="1080"/>
        <w:jc w:val="both"/>
        <w:rPr>
          <w:rFonts w:ascii="Times New Roman" w:hAnsi="Times New Roman" w:cs="Times New Roman"/>
          <w:b/>
          <w:sz w:val="28"/>
          <w:szCs w:val="28"/>
        </w:rPr>
      </w:pPr>
    </w:p>
    <w:tbl>
      <w:tblPr>
        <w:tblStyle w:val="TableGrid"/>
        <w:tblW w:w="9720" w:type="dxa"/>
        <w:tblInd w:w="-185" w:type="dxa"/>
        <w:tblLook w:val="04A0"/>
      </w:tblPr>
      <w:tblGrid>
        <w:gridCol w:w="3237"/>
        <w:gridCol w:w="1239"/>
        <w:gridCol w:w="1748"/>
        <w:gridCol w:w="1748"/>
        <w:gridCol w:w="1748"/>
      </w:tblGrid>
      <w:tr w:rsidR="001A0E21" w:rsidTr="002D5B8D">
        <w:tc>
          <w:tcPr>
            <w:tcW w:w="9720" w:type="dxa"/>
            <w:gridSpan w:val="5"/>
            <w:shd w:val="clear" w:color="auto" w:fill="FBE4D5" w:themeFill="accent2" w:themeFillTint="33"/>
          </w:tcPr>
          <w:p w:rsidR="001A0E21" w:rsidRDefault="001A0E21" w:rsidP="002D5B8D">
            <w:pPr>
              <w:spacing w:line="276" w:lineRule="auto"/>
              <w:jc w:val="both"/>
              <w:rPr>
                <w:rFonts w:ascii="Times New Roman" w:hAnsi="Times New Roman" w:cs="Times New Roman"/>
                <w:b/>
                <w:sz w:val="24"/>
                <w:szCs w:val="24"/>
                <w:lang w:val="sq-AL"/>
              </w:rPr>
            </w:pPr>
            <w:r w:rsidRPr="00304BC3">
              <w:rPr>
                <w:rFonts w:ascii="Times New Roman" w:hAnsi="Times New Roman" w:cs="Times New Roman"/>
                <w:b/>
                <w:sz w:val="24"/>
                <w:szCs w:val="24"/>
                <w:lang w:val="sq-AL"/>
              </w:rPr>
              <w:t>Standard</w:t>
            </w:r>
            <w:r>
              <w:rPr>
                <w:rFonts w:ascii="Times New Roman" w:hAnsi="Times New Roman" w:cs="Times New Roman"/>
                <w:b/>
                <w:sz w:val="24"/>
                <w:szCs w:val="24"/>
                <w:lang w:val="sq-AL"/>
              </w:rPr>
              <w:t xml:space="preserve">i IV.2  </w:t>
            </w:r>
          </w:p>
          <w:p w:rsidR="001A0E21" w:rsidRDefault="00E836EE" w:rsidP="002D5B8D">
            <w:pPr>
              <w:spacing w:line="276" w:lineRule="auto"/>
              <w:jc w:val="both"/>
              <w:rPr>
                <w:rFonts w:ascii="Times New Roman" w:hAnsi="Times New Roman" w:cs="Times New Roman"/>
                <w:b/>
                <w:sz w:val="28"/>
                <w:szCs w:val="28"/>
              </w:rPr>
            </w:pPr>
            <w:r w:rsidRPr="00D1111B">
              <w:rPr>
                <w:rFonts w:ascii="Times New Roman" w:eastAsia="Times New Roman" w:hAnsi="Times New Roman" w:cs="Times New Roman"/>
                <w:b/>
                <w:bCs/>
                <w:sz w:val="24"/>
                <w:szCs w:val="24"/>
                <w:lang w:val="sq-AL"/>
              </w:rPr>
              <w:t>Institucioni i arsimit të lartë ka përgjegjësinë primare për cilësinë e personelit që mbulon programin e studimit dhe mbështetjen për kry</w:t>
            </w:r>
            <w:r>
              <w:rPr>
                <w:rFonts w:ascii="Times New Roman" w:eastAsia="Times New Roman" w:hAnsi="Times New Roman" w:cs="Times New Roman"/>
                <w:b/>
                <w:bCs/>
                <w:sz w:val="24"/>
                <w:szCs w:val="24"/>
                <w:lang w:val="sq-AL"/>
              </w:rPr>
              <w:t>erjen e detyrave në mënyrë efiç</w:t>
            </w:r>
            <w:r w:rsidRPr="00D1111B">
              <w:rPr>
                <w:rFonts w:ascii="Times New Roman" w:eastAsia="Times New Roman" w:hAnsi="Times New Roman" w:cs="Times New Roman"/>
                <w:b/>
                <w:bCs/>
                <w:sz w:val="24"/>
                <w:szCs w:val="24"/>
                <w:lang w:val="sq-AL"/>
              </w:rPr>
              <w:t>ente dhe efektive</w:t>
            </w:r>
          </w:p>
        </w:tc>
      </w:tr>
      <w:tr w:rsidR="001A0E21" w:rsidTr="00343896">
        <w:tc>
          <w:tcPr>
            <w:tcW w:w="3412" w:type="dxa"/>
            <w:shd w:val="clear" w:color="auto" w:fill="C5E0B3" w:themeFill="accent6" w:themeFillTint="66"/>
          </w:tcPr>
          <w:p w:rsidR="001A0E21" w:rsidRDefault="001A0E21"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308" w:type="dxa"/>
            <w:gridSpan w:val="4"/>
            <w:shd w:val="clear" w:color="auto" w:fill="C5E0B3" w:themeFill="accent6" w:themeFillTint="66"/>
          </w:tcPr>
          <w:p w:rsidR="001A0E21" w:rsidRDefault="004E7864"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034145" w:rsidTr="00343896">
        <w:tc>
          <w:tcPr>
            <w:tcW w:w="3412"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1.</w:t>
            </w:r>
            <w:r w:rsidRPr="00A75DFB">
              <w:rPr>
                <w:rFonts w:ascii="Times New Roman" w:hAnsi="Times New Roman" w:cs="Times New Roman"/>
                <w:sz w:val="20"/>
              </w:rPr>
              <w:t xml:space="preserve"> Institucioni angazhohet për krijimin e mjedisit dhe mundësive të përshtatshme dhe të barabarta për kryerjen e detyrave të personelit në mënyrë profesionale. </w:t>
            </w:r>
          </w:p>
        </w:tc>
        <w:tc>
          <w:tcPr>
            <w:tcW w:w="6308" w:type="dxa"/>
            <w:gridSpan w:val="4"/>
          </w:tcPr>
          <w:p w:rsidR="00034145" w:rsidRDefault="00034145" w:rsidP="002D5B8D">
            <w:pPr>
              <w:spacing w:line="276" w:lineRule="auto"/>
              <w:jc w:val="both"/>
              <w:rPr>
                <w:rFonts w:ascii="Times New Roman" w:hAnsi="Times New Roman" w:cs="Times New Roman"/>
                <w:b/>
                <w:sz w:val="28"/>
                <w:szCs w:val="28"/>
              </w:rPr>
            </w:pPr>
          </w:p>
        </w:tc>
      </w:tr>
      <w:tr w:rsidR="00034145" w:rsidTr="00343896">
        <w:tc>
          <w:tcPr>
            <w:tcW w:w="3412"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2.</w:t>
            </w:r>
            <w:r w:rsidRPr="00A75DFB">
              <w:rPr>
                <w:rFonts w:ascii="Times New Roman" w:hAnsi="Times New Roman" w:cs="Times New Roman"/>
                <w:sz w:val="20"/>
              </w:rPr>
              <w:t xml:space="preserve"> Institucioni angazhohet për kualifikimin e vazhdueshëm dhe zhvillimin e mëtejshëm profesional të personelit që mbulon dhe administron programin e studimit. </w:t>
            </w:r>
          </w:p>
        </w:tc>
        <w:tc>
          <w:tcPr>
            <w:tcW w:w="6308" w:type="dxa"/>
            <w:gridSpan w:val="4"/>
          </w:tcPr>
          <w:p w:rsidR="00034145" w:rsidRDefault="00034145" w:rsidP="002D5B8D">
            <w:pPr>
              <w:spacing w:line="276" w:lineRule="auto"/>
              <w:jc w:val="both"/>
              <w:rPr>
                <w:rFonts w:ascii="Times New Roman" w:hAnsi="Times New Roman" w:cs="Times New Roman"/>
                <w:b/>
                <w:sz w:val="28"/>
                <w:szCs w:val="28"/>
              </w:rPr>
            </w:pPr>
          </w:p>
        </w:tc>
      </w:tr>
      <w:tr w:rsidR="00034145" w:rsidTr="00343896">
        <w:tc>
          <w:tcPr>
            <w:tcW w:w="3412"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3.</w:t>
            </w:r>
            <w:r w:rsidRPr="00A75DFB">
              <w:rPr>
                <w:rFonts w:ascii="Times New Roman" w:hAnsi="Times New Roman" w:cs="Times New Roman"/>
                <w:sz w:val="20"/>
              </w:rPr>
              <w:t xml:space="preserve"> Institucioni organizon programe specifike për metodat inovative të mësimdhënies e përdorimit të teknologjive të reja, për kualifikimin e mëtejshëm profesional të personelit akademik e të personelit mësimor-shkencor. </w:t>
            </w:r>
          </w:p>
        </w:tc>
        <w:tc>
          <w:tcPr>
            <w:tcW w:w="6308" w:type="dxa"/>
            <w:gridSpan w:val="4"/>
          </w:tcPr>
          <w:p w:rsidR="00034145" w:rsidRDefault="00034145" w:rsidP="002D5B8D">
            <w:pPr>
              <w:spacing w:line="276" w:lineRule="auto"/>
              <w:jc w:val="both"/>
              <w:rPr>
                <w:rFonts w:ascii="Times New Roman" w:hAnsi="Times New Roman" w:cs="Times New Roman"/>
                <w:b/>
                <w:sz w:val="28"/>
                <w:szCs w:val="28"/>
              </w:rPr>
            </w:pPr>
          </w:p>
        </w:tc>
      </w:tr>
      <w:tr w:rsidR="00034145" w:rsidTr="00343896">
        <w:tc>
          <w:tcPr>
            <w:tcW w:w="3412"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4.</w:t>
            </w:r>
            <w:r w:rsidRPr="00A75DFB">
              <w:rPr>
                <w:rFonts w:ascii="Times New Roman" w:hAnsi="Times New Roman" w:cs="Times New Roman"/>
                <w:sz w:val="20"/>
              </w:rPr>
              <w:t xml:space="preserve"> Institucioni dëshmon një angazhim optimal të burimeve njerëzore për përmbushjen e objektivave të programeve të studimeve të ciklit të parë. </w:t>
            </w:r>
          </w:p>
        </w:tc>
        <w:tc>
          <w:tcPr>
            <w:tcW w:w="6308" w:type="dxa"/>
            <w:gridSpan w:val="4"/>
          </w:tcPr>
          <w:p w:rsidR="00034145" w:rsidRDefault="00034145" w:rsidP="002D5B8D">
            <w:pPr>
              <w:spacing w:line="276" w:lineRule="auto"/>
              <w:jc w:val="both"/>
              <w:rPr>
                <w:rFonts w:ascii="Times New Roman" w:hAnsi="Times New Roman" w:cs="Times New Roman"/>
                <w:b/>
                <w:sz w:val="28"/>
                <w:szCs w:val="28"/>
              </w:rPr>
            </w:pPr>
          </w:p>
        </w:tc>
      </w:tr>
      <w:tr w:rsidR="001A0E21" w:rsidTr="00343896">
        <w:trPr>
          <w:trHeight w:val="315"/>
        </w:trPr>
        <w:tc>
          <w:tcPr>
            <w:tcW w:w="3412" w:type="dxa"/>
            <w:vMerge w:val="restart"/>
            <w:shd w:val="clear" w:color="auto" w:fill="F7CAAC" w:themeFill="accent2" w:themeFillTint="66"/>
          </w:tcPr>
          <w:p w:rsidR="001A0E21" w:rsidRPr="00FF0ECE" w:rsidRDefault="001A0E21" w:rsidP="002D5B8D">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909" w:type="dxa"/>
            <w:shd w:val="clear" w:color="auto" w:fill="FF00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00" w:type="dxa"/>
            <w:shd w:val="clear" w:color="auto" w:fill="FF66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99" w:type="dxa"/>
            <w:shd w:val="clear" w:color="auto" w:fill="CCCC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800" w:type="dxa"/>
            <w:shd w:val="clear" w:color="auto" w:fill="92D05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1A0E21" w:rsidTr="00343896">
        <w:trPr>
          <w:trHeight w:val="315"/>
        </w:trPr>
        <w:tc>
          <w:tcPr>
            <w:tcW w:w="3412" w:type="dxa"/>
            <w:vMerge/>
            <w:shd w:val="clear" w:color="auto" w:fill="F7CAAC" w:themeFill="accent2" w:themeFillTint="66"/>
          </w:tcPr>
          <w:p w:rsidR="001A0E21" w:rsidRPr="00FF0ECE" w:rsidRDefault="001A0E21" w:rsidP="002D5B8D">
            <w:pPr>
              <w:spacing w:line="276" w:lineRule="auto"/>
              <w:rPr>
                <w:rFonts w:ascii="Times New Roman" w:hAnsi="Times New Roman" w:cs="Times New Roman"/>
                <w:b/>
                <w:sz w:val="24"/>
                <w:szCs w:val="24"/>
              </w:rPr>
            </w:pPr>
          </w:p>
        </w:tc>
        <w:tc>
          <w:tcPr>
            <w:tcW w:w="909" w:type="dxa"/>
          </w:tcPr>
          <w:p w:rsidR="001A0E21" w:rsidRDefault="001A0E21" w:rsidP="002D5B8D">
            <w:pPr>
              <w:spacing w:line="276" w:lineRule="auto"/>
              <w:jc w:val="both"/>
              <w:rPr>
                <w:rFonts w:ascii="Times New Roman" w:hAnsi="Times New Roman" w:cs="Times New Roman"/>
                <w:b/>
                <w:sz w:val="28"/>
                <w:szCs w:val="28"/>
              </w:rPr>
            </w:pPr>
          </w:p>
        </w:tc>
        <w:tc>
          <w:tcPr>
            <w:tcW w:w="1800" w:type="dxa"/>
          </w:tcPr>
          <w:p w:rsidR="001A0E21" w:rsidRDefault="001A0E21" w:rsidP="002D5B8D">
            <w:pPr>
              <w:spacing w:line="276" w:lineRule="auto"/>
              <w:jc w:val="both"/>
              <w:rPr>
                <w:rFonts w:ascii="Times New Roman" w:hAnsi="Times New Roman" w:cs="Times New Roman"/>
                <w:b/>
                <w:sz w:val="28"/>
                <w:szCs w:val="28"/>
              </w:rPr>
            </w:pPr>
          </w:p>
        </w:tc>
        <w:tc>
          <w:tcPr>
            <w:tcW w:w="1799" w:type="dxa"/>
          </w:tcPr>
          <w:p w:rsidR="001A0E21" w:rsidRDefault="001A0E21" w:rsidP="002D5B8D">
            <w:pPr>
              <w:spacing w:line="276" w:lineRule="auto"/>
              <w:jc w:val="both"/>
              <w:rPr>
                <w:rFonts w:ascii="Times New Roman" w:hAnsi="Times New Roman" w:cs="Times New Roman"/>
                <w:b/>
                <w:sz w:val="28"/>
                <w:szCs w:val="28"/>
              </w:rPr>
            </w:pPr>
          </w:p>
        </w:tc>
        <w:tc>
          <w:tcPr>
            <w:tcW w:w="1800" w:type="dxa"/>
          </w:tcPr>
          <w:p w:rsidR="001A0E21" w:rsidRDefault="001A0E21" w:rsidP="002D5B8D">
            <w:pPr>
              <w:spacing w:line="276" w:lineRule="auto"/>
              <w:jc w:val="both"/>
              <w:rPr>
                <w:rFonts w:ascii="Times New Roman" w:hAnsi="Times New Roman" w:cs="Times New Roman"/>
                <w:b/>
                <w:sz w:val="28"/>
                <w:szCs w:val="28"/>
              </w:rPr>
            </w:pPr>
          </w:p>
        </w:tc>
      </w:tr>
    </w:tbl>
    <w:p w:rsidR="001A0E21" w:rsidRDefault="001A0E21" w:rsidP="001A0E21">
      <w:pPr>
        <w:pStyle w:val="ListParagraph"/>
        <w:spacing w:line="276" w:lineRule="auto"/>
        <w:ind w:left="1080"/>
        <w:jc w:val="both"/>
        <w:rPr>
          <w:rFonts w:ascii="Times New Roman" w:hAnsi="Times New Roman" w:cs="Times New Roman"/>
          <w:b/>
          <w:sz w:val="28"/>
          <w:szCs w:val="28"/>
        </w:rPr>
      </w:pPr>
    </w:p>
    <w:p w:rsidR="00343896" w:rsidRPr="00CE578C" w:rsidRDefault="00343896" w:rsidP="001A0E21">
      <w:pPr>
        <w:pStyle w:val="ListParagraph"/>
        <w:spacing w:line="276" w:lineRule="auto"/>
        <w:ind w:left="1080"/>
        <w:jc w:val="both"/>
        <w:rPr>
          <w:rFonts w:ascii="Times New Roman" w:hAnsi="Times New Roman" w:cs="Times New Roman"/>
          <w:b/>
          <w:sz w:val="28"/>
          <w:szCs w:val="28"/>
        </w:rPr>
      </w:pPr>
    </w:p>
    <w:tbl>
      <w:tblPr>
        <w:tblStyle w:val="TableGrid"/>
        <w:tblW w:w="9720" w:type="dxa"/>
        <w:tblInd w:w="-185" w:type="dxa"/>
        <w:tblLook w:val="04A0"/>
      </w:tblPr>
      <w:tblGrid>
        <w:gridCol w:w="3388"/>
        <w:gridCol w:w="1239"/>
        <w:gridCol w:w="1698"/>
        <w:gridCol w:w="1697"/>
        <w:gridCol w:w="1698"/>
      </w:tblGrid>
      <w:tr w:rsidR="001A0E21" w:rsidTr="002D5B8D">
        <w:tc>
          <w:tcPr>
            <w:tcW w:w="9720" w:type="dxa"/>
            <w:gridSpan w:val="5"/>
            <w:shd w:val="clear" w:color="auto" w:fill="F7CAAC" w:themeFill="accent2" w:themeFillTint="66"/>
          </w:tcPr>
          <w:p w:rsidR="001A0E21" w:rsidRDefault="001A0E21" w:rsidP="002D5B8D">
            <w:pPr>
              <w:spacing w:line="276" w:lineRule="auto"/>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Standardi IV.3 </w:t>
            </w:r>
            <w:r w:rsidRPr="00304BC3">
              <w:rPr>
                <w:rFonts w:ascii="Times New Roman" w:hAnsi="Times New Roman" w:cs="Times New Roman"/>
                <w:b/>
                <w:sz w:val="24"/>
                <w:szCs w:val="24"/>
                <w:lang w:val="sq-AL"/>
              </w:rPr>
              <w:tab/>
            </w:r>
          </w:p>
          <w:p w:rsidR="001A0E21" w:rsidRDefault="00E836EE" w:rsidP="002D5B8D">
            <w:pPr>
              <w:spacing w:line="276" w:lineRule="auto"/>
              <w:jc w:val="both"/>
              <w:rPr>
                <w:rFonts w:ascii="Times New Roman" w:hAnsi="Times New Roman" w:cs="Times New Roman"/>
                <w:b/>
                <w:sz w:val="28"/>
                <w:szCs w:val="28"/>
              </w:rPr>
            </w:pPr>
            <w:r w:rsidRPr="00D1111B">
              <w:rPr>
                <w:rFonts w:ascii="Times New Roman" w:eastAsia="Times New Roman" w:hAnsi="Times New Roman" w:cs="Times New Roman"/>
                <w:b/>
                <w:bCs/>
                <w:sz w:val="24"/>
                <w:szCs w:val="24"/>
                <w:lang w:val="sq-AL"/>
              </w:rPr>
              <w:t>Institucioni i arsimit të lartë vë në dispozicion mjedise mësimore dhe infrastrukturën e përshtatshme për realizimin e procesit mësimdhënës të programeve të studimit dhe për formimin praktik, të posaçme sipas natyrës dhe fushës së programit/eve të studimit</w:t>
            </w:r>
          </w:p>
        </w:tc>
      </w:tr>
      <w:tr w:rsidR="001A0E21" w:rsidTr="00343896">
        <w:tc>
          <w:tcPr>
            <w:tcW w:w="3554" w:type="dxa"/>
            <w:shd w:val="clear" w:color="auto" w:fill="C5E0B3" w:themeFill="accent6" w:themeFillTint="66"/>
          </w:tcPr>
          <w:p w:rsidR="001A0E21" w:rsidRDefault="001A0E21"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166" w:type="dxa"/>
            <w:gridSpan w:val="4"/>
            <w:shd w:val="clear" w:color="auto" w:fill="C5E0B3" w:themeFill="accent6" w:themeFillTint="66"/>
          </w:tcPr>
          <w:p w:rsidR="001A0E21" w:rsidRDefault="004E7864"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034145" w:rsidTr="00343896">
        <w:tc>
          <w:tcPr>
            <w:tcW w:w="3554" w:type="dxa"/>
          </w:tcPr>
          <w:p w:rsidR="00034145" w:rsidRPr="00A75DFB" w:rsidRDefault="00034145" w:rsidP="00FA7240">
            <w:pPr>
              <w:spacing w:after="120"/>
              <w:rPr>
                <w:rFonts w:ascii="Times New Roman" w:hAnsi="Times New Roman" w:cs="Times New Roman"/>
                <w:b/>
                <w:sz w:val="20"/>
              </w:rPr>
            </w:pPr>
            <w:r w:rsidRPr="00A75DFB">
              <w:rPr>
                <w:rFonts w:ascii="Times New Roman" w:hAnsi="Times New Roman" w:cs="Times New Roman"/>
                <w:b/>
                <w:sz w:val="20"/>
              </w:rPr>
              <w:t>Kriteri 1.</w:t>
            </w:r>
            <w:r w:rsidRPr="00A75DFB">
              <w:rPr>
                <w:rFonts w:ascii="Times New Roman" w:hAnsi="Times New Roman" w:cs="Times New Roman"/>
                <w:sz w:val="20"/>
              </w:rPr>
              <w:t xml:space="preserve"> Institucioni siguron mjediset e mjaftueshme dhe të përshtatshme mësimore për zhvillimin e veprimtarisë mësimdhënëse teorike, në varësi të numrit të studentëve, grupeve mësimore, në përputhje me natyrën specifike të programit të studimit dhe </w:t>
            </w:r>
            <w:r w:rsidRPr="00A75DFB">
              <w:rPr>
                <w:rFonts w:ascii="Times New Roman" w:hAnsi="Times New Roman" w:cs="Times New Roman"/>
                <w:sz w:val="20"/>
              </w:rPr>
              <w:lastRenderedPageBreak/>
              <w:t>moduleve përkatëse.</w:t>
            </w:r>
          </w:p>
        </w:tc>
        <w:tc>
          <w:tcPr>
            <w:tcW w:w="6166" w:type="dxa"/>
            <w:gridSpan w:val="4"/>
          </w:tcPr>
          <w:p w:rsidR="00034145" w:rsidRDefault="00034145" w:rsidP="002D5B8D">
            <w:pPr>
              <w:spacing w:line="276" w:lineRule="auto"/>
              <w:jc w:val="both"/>
              <w:rPr>
                <w:rFonts w:ascii="Times New Roman" w:hAnsi="Times New Roman" w:cs="Times New Roman"/>
                <w:b/>
                <w:sz w:val="28"/>
                <w:szCs w:val="28"/>
              </w:rPr>
            </w:pP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lastRenderedPageBreak/>
              <w:t>Kriteri 2.</w:t>
            </w:r>
            <w:r w:rsidRPr="00A75DFB">
              <w:rPr>
                <w:rFonts w:ascii="Times New Roman" w:hAnsi="Times New Roman" w:cs="Times New Roman"/>
                <w:sz w:val="20"/>
              </w:rPr>
              <w:t xml:space="preserve"> Mjediset mësimore si klasa, laboratorë, studio e mjedise të tjera, janë të pajisura me pajisje elektronike dhe të teknologjisë së informacionit, që garantojnë realizimin e procesit mësimor teorik e praktik, përmes përdorimit të metodologjive e teknologjive bashkëkohore të mësimdhënies-mësimnxënies. </w:t>
            </w:r>
          </w:p>
        </w:tc>
        <w:tc>
          <w:tcPr>
            <w:tcW w:w="6166" w:type="dxa"/>
            <w:gridSpan w:val="4"/>
          </w:tcPr>
          <w:p w:rsidR="00034145" w:rsidRDefault="00034145" w:rsidP="002D5B8D">
            <w:pPr>
              <w:spacing w:line="276" w:lineRule="auto"/>
              <w:jc w:val="both"/>
              <w:rPr>
                <w:rFonts w:ascii="Times New Roman" w:hAnsi="Times New Roman" w:cs="Times New Roman"/>
                <w:b/>
                <w:sz w:val="28"/>
                <w:szCs w:val="28"/>
              </w:rPr>
            </w:pP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3.</w:t>
            </w:r>
            <w:r w:rsidRPr="00A75DFB">
              <w:rPr>
                <w:rFonts w:ascii="Times New Roman" w:hAnsi="Times New Roman" w:cs="Times New Roman"/>
                <w:sz w:val="20"/>
              </w:rPr>
              <w:t xml:space="preserve"> Laboratorët, studiot, atelietë apo mjediset e tjera, sipas natyrës specifike të programit, përmbajnë aparaturat dhe mjetet e nevojshme e të përshtatshme për plotësimin e kërkesave të moduleve, aftësimit teorik e praktik dhe të objektivave formues të programit të studimit në tërësi. </w:t>
            </w:r>
          </w:p>
        </w:tc>
        <w:tc>
          <w:tcPr>
            <w:tcW w:w="6166" w:type="dxa"/>
            <w:gridSpan w:val="4"/>
          </w:tcPr>
          <w:p w:rsidR="00034145" w:rsidRDefault="00034145" w:rsidP="002D5B8D">
            <w:pPr>
              <w:spacing w:line="276" w:lineRule="auto"/>
              <w:jc w:val="both"/>
              <w:rPr>
                <w:rFonts w:ascii="Times New Roman" w:hAnsi="Times New Roman" w:cs="Times New Roman"/>
                <w:b/>
                <w:sz w:val="28"/>
                <w:szCs w:val="28"/>
              </w:rPr>
            </w:pP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4.</w:t>
            </w:r>
            <w:r w:rsidRPr="00A75DFB">
              <w:rPr>
                <w:rFonts w:ascii="Times New Roman" w:hAnsi="Times New Roman" w:cs="Times New Roman"/>
                <w:sz w:val="20"/>
              </w:rPr>
              <w:t xml:space="preserve"> Institucioni, siguron së paku një laborator të teknologjisë së informacionit, të pajisur me programe profesionale sipas natyrës së programit/ eve të studimit që ofron. </w:t>
            </w:r>
          </w:p>
        </w:tc>
        <w:tc>
          <w:tcPr>
            <w:tcW w:w="6166" w:type="dxa"/>
            <w:gridSpan w:val="4"/>
          </w:tcPr>
          <w:p w:rsidR="00034145" w:rsidRDefault="00034145" w:rsidP="002D5B8D">
            <w:pPr>
              <w:spacing w:line="276" w:lineRule="auto"/>
              <w:jc w:val="both"/>
              <w:rPr>
                <w:rFonts w:ascii="Times New Roman" w:hAnsi="Times New Roman" w:cs="Times New Roman"/>
                <w:b/>
                <w:sz w:val="28"/>
                <w:szCs w:val="28"/>
              </w:rPr>
            </w:pP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5.</w:t>
            </w:r>
            <w:r w:rsidRPr="00A75DFB">
              <w:rPr>
                <w:rFonts w:ascii="Times New Roman" w:hAnsi="Times New Roman" w:cs="Times New Roman"/>
                <w:sz w:val="20"/>
              </w:rPr>
              <w:t xml:space="preserve"> Institucioni garanton, me kapacitetet që zotëron dhe/ose në bashkëpunim me institucione dhe subjekte të tjera, që mjediset të jenë të mjaftueshme, të përshtatshme dhe të posaçme për zhvillimin e praktikave profesionale dhe veprimtarive të tjera praktike. </w:t>
            </w:r>
          </w:p>
        </w:tc>
        <w:tc>
          <w:tcPr>
            <w:tcW w:w="6166" w:type="dxa"/>
            <w:gridSpan w:val="4"/>
          </w:tcPr>
          <w:p w:rsidR="00034145" w:rsidRDefault="00034145" w:rsidP="002D5B8D">
            <w:pPr>
              <w:spacing w:line="276" w:lineRule="auto"/>
              <w:jc w:val="both"/>
              <w:rPr>
                <w:rFonts w:ascii="Times New Roman" w:hAnsi="Times New Roman" w:cs="Times New Roman"/>
                <w:b/>
                <w:sz w:val="28"/>
                <w:szCs w:val="28"/>
              </w:rPr>
            </w:pPr>
          </w:p>
        </w:tc>
      </w:tr>
      <w:tr w:rsidR="001A0E21" w:rsidTr="00343896">
        <w:trPr>
          <w:trHeight w:val="315"/>
        </w:trPr>
        <w:tc>
          <w:tcPr>
            <w:tcW w:w="3554" w:type="dxa"/>
            <w:vMerge w:val="restart"/>
            <w:shd w:val="clear" w:color="auto" w:fill="F7CAAC" w:themeFill="accent2" w:themeFillTint="66"/>
          </w:tcPr>
          <w:p w:rsidR="001A0E21" w:rsidRPr="00FF0ECE" w:rsidRDefault="001A0E21" w:rsidP="002D5B8D">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953" w:type="dxa"/>
            <w:shd w:val="clear" w:color="auto" w:fill="FF00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38" w:type="dxa"/>
            <w:shd w:val="clear" w:color="auto" w:fill="FF66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37" w:type="dxa"/>
            <w:shd w:val="clear" w:color="auto" w:fill="CCCC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738" w:type="dxa"/>
            <w:shd w:val="clear" w:color="auto" w:fill="92D05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1A0E21" w:rsidTr="00343896">
        <w:trPr>
          <w:trHeight w:val="315"/>
        </w:trPr>
        <w:tc>
          <w:tcPr>
            <w:tcW w:w="3554" w:type="dxa"/>
            <w:vMerge/>
            <w:shd w:val="clear" w:color="auto" w:fill="F7CAAC" w:themeFill="accent2" w:themeFillTint="66"/>
          </w:tcPr>
          <w:p w:rsidR="001A0E21" w:rsidRPr="00FF0ECE" w:rsidRDefault="001A0E21" w:rsidP="002D5B8D">
            <w:pPr>
              <w:spacing w:line="276" w:lineRule="auto"/>
              <w:rPr>
                <w:rFonts w:ascii="Times New Roman" w:hAnsi="Times New Roman" w:cs="Times New Roman"/>
                <w:b/>
                <w:sz w:val="24"/>
                <w:szCs w:val="24"/>
              </w:rPr>
            </w:pPr>
          </w:p>
        </w:tc>
        <w:tc>
          <w:tcPr>
            <w:tcW w:w="953" w:type="dxa"/>
          </w:tcPr>
          <w:p w:rsidR="001A0E21" w:rsidRPr="00343896" w:rsidRDefault="001A0E21" w:rsidP="002D5B8D">
            <w:pPr>
              <w:spacing w:line="276" w:lineRule="auto"/>
              <w:jc w:val="both"/>
              <w:rPr>
                <w:rFonts w:ascii="Times New Roman" w:hAnsi="Times New Roman" w:cs="Times New Roman"/>
                <w:b/>
                <w:szCs w:val="28"/>
              </w:rPr>
            </w:pPr>
          </w:p>
        </w:tc>
        <w:tc>
          <w:tcPr>
            <w:tcW w:w="1738" w:type="dxa"/>
          </w:tcPr>
          <w:p w:rsidR="001A0E21" w:rsidRPr="00343896" w:rsidRDefault="001A0E21" w:rsidP="002D5B8D">
            <w:pPr>
              <w:spacing w:line="276" w:lineRule="auto"/>
              <w:jc w:val="both"/>
              <w:rPr>
                <w:rFonts w:ascii="Times New Roman" w:hAnsi="Times New Roman" w:cs="Times New Roman"/>
                <w:b/>
                <w:szCs w:val="28"/>
              </w:rPr>
            </w:pPr>
          </w:p>
        </w:tc>
        <w:tc>
          <w:tcPr>
            <w:tcW w:w="1737" w:type="dxa"/>
          </w:tcPr>
          <w:p w:rsidR="001A0E21" w:rsidRPr="00343896" w:rsidRDefault="001A0E21" w:rsidP="002D5B8D">
            <w:pPr>
              <w:spacing w:line="276" w:lineRule="auto"/>
              <w:jc w:val="both"/>
              <w:rPr>
                <w:rFonts w:ascii="Times New Roman" w:hAnsi="Times New Roman" w:cs="Times New Roman"/>
                <w:b/>
                <w:szCs w:val="28"/>
              </w:rPr>
            </w:pPr>
          </w:p>
        </w:tc>
        <w:tc>
          <w:tcPr>
            <w:tcW w:w="1738" w:type="dxa"/>
          </w:tcPr>
          <w:p w:rsidR="001A0E21" w:rsidRPr="00343896" w:rsidRDefault="001A0E21" w:rsidP="002D5B8D">
            <w:pPr>
              <w:spacing w:line="276" w:lineRule="auto"/>
              <w:jc w:val="both"/>
              <w:rPr>
                <w:rFonts w:ascii="Times New Roman" w:hAnsi="Times New Roman" w:cs="Times New Roman"/>
                <w:b/>
                <w:szCs w:val="28"/>
              </w:rPr>
            </w:pPr>
          </w:p>
        </w:tc>
      </w:tr>
    </w:tbl>
    <w:p w:rsidR="001A0E21" w:rsidRDefault="001A0E21" w:rsidP="001A0E21">
      <w:pPr>
        <w:pStyle w:val="ListParagraph"/>
        <w:spacing w:line="276" w:lineRule="auto"/>
        <w:ind w:left="1080"/>
        <w:jc w:val="both"/>
        <w:rPr>
          <w:rFonts w:ascii="Times New Roman" w:hAnsi="Times New Roman" w:cs="Times New Roman"/>
          <w:b/>
          <w:sz w:val="28"/>
          <w:szCs w:val="28"/>
        </w:rPr>
      </w:pPr>
    </w:p>
    <w:p w:rsidR="00343896" w:rsidRDefault="00343896" w:rsidP="001A0E21">
      <w:pPr>
        <w:pStyle w:val="ListParagraph"/>
        <w:spacing w:line="276" w:lineRule="auto"/>
        <w:ind w:left="1080"/>
        <w:jc w:val="both"/>
        <w:rPr>
          <w:rFonts w:ascii="Times New Roman" w:hAnsi="Times New Roman" w:cs="Times New Roman"/>
          <w:b/>
          <w:sz w:val="28"/>
          <w:szCs w:val="28"/>
        </w:rPr>
      </w:pPr>
    </w:p>
    <w:tbl>
      <w:tblPr>
        <w:tblStyle w:val="TableGrid"/>
        <w:tblW w:w="9720" w:type="dxa"/>
        <w:tblInd w:w="-185" w:type="dxa"/>
        <w:tblLook w:val="04A0"/>
      </w:tblPr>
      <w:tblGrid>
        <w:gridCol w:w="3388"/>
        <w:gridCol w:w="1239"/>
        <w:gridCol w:w="1698"/>
        <w:gridCol w:w="1697"/>
        <w:gridCol w:w="1698"/>
      </w:tblGrid>
      <w:tr w:rsidR="001A0E21" w:rsidTr="002D5B8D">
        <w:tc>
          <w:tcPr>
            <w:tcW w:w="9720" w:type="dxa"/>
            <w:gridSpan w:val="5"/>
            <w:shd w:val="clear" w:color="auto" w:fill="F7CAAC" w:themeFill="accent2" w:themeFillTint="66"/>
          </w:tcPr>
          <w:p w:rsidR="001A0E21" w:rsidRDefault="001A0E21" w:rsidP="002D5B8D">
            <w:pPr>
              <w:ind w:left="1843" w:hanging="1843"/>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Standardi IV.4   </w:t>
            </w:r>
          </w:p>
          <w:p w:rsidR="00E836EE" w:rsidRPr="00034145" w:rsidRDefault="00E836EE" w:rsidP="00E836EE">
            <w:pPr>
              <w:jc w:val="both"/>
              <w:rPr>
                <w:rFonts w:ascii="Times New Roman" w:eastAsia="Times New Roman" w:hAnsi="Times New Roman" w:cs="Times New Roman"/>
                <w:b/>
                <w:bCs/>
                <w:color w:val="000000" w:themeColor="text1"/>
                <w:sz w:val="24"/>
                <w:szCs w:val="24"/>
                <w:lang w:val="sq-AL"/>
              </w:rPr>
            </w:pPr>
            <w:r w:rsidRPr="00F03CDE">
              <w:rPr>
                <w:rFonts w:ascii="Times New Roman" w:eastAsia="Times New Roman" w:hAnsi="Times New Roman" w:cs="Times New Roman"/>
                <w:b/>
                <w:bCs/>
                <w:color w:val="000000" w:themeColor="text1"/>
                <w:sz w:val="24"/>
                <w:szCs w:val="24"/>
                <w:lang w:val="sq-AL"/>
              </w:rPr>
              <w:t>Institucioni i arsimit të lartë vë në dispozicion të studentëve mjedise mbështetëse të mësimnx</w:t>
            </w:r>
            <w:r>
              <w:rPr>
                <w:rFonts w:ascii="Times New Roman" w:eastAsia="Times New Roman" w:hAnsi="Times New Roman" w:cs="Times New Roman"/>
                <w:b/>
                <w:bCs/>
                <w:color w:val="000000" w:themeColor="text1"/>
                <w:sz w:val="24"/>
                <w:szCs w:val="24"/>
                <w:lang w:val="sq-AL"/>
              </w:rPr>
              <w:t>ë</w:t>
            </w:r>
            <w:r w:rsidRPr="00F03CDE">
              <w:rPr>
                <w:rFonts w:ascii="Times New Roman" w:eastAsia="Times New Roman" w:hAnsi="Times New Roman" w:cs="Times New Roman"/>
                <w:b/>
                <w:bCs/>
                <w:color w:val="000000" w:themeColor="text1"/>
                <w:sz w:val="24"/>
                <w:szCs w:val="24"/>
                <w:lang w:val="sq-AL"/>
              </w:rPr>
              <w:t>nies, bibliotekën, mjedise të posaçme të mësimnx</w:t>
            </w:r>
            <w:r>
              <w:rPr>
                <w:rFonts w:ascii="Times New Roman" w:eastAsia="Times New Roman" w:hAnsi="Times New Roman" w:cs="Times New Roman"/>
                <w:b/>
                <w:bCs/>
                <w:color w:val="000000" w:themeColor="text1"/>
                <w:sz w:val="24"/>
                <w:szCs w:val="24"/>
                <w:lang w:val="sq-AL"/>
              </w:rPr>
              <w:t>ë</w:t>
            </w:r>
            <w:r w:rsidRPr="00F03CDE">
              <w:rPr>
                <w:rFonts w:ascii="Times New Roman" w:eastAsia="Times New Roman" w:hAnsi="Times New Roman" w:cs="Times New Roman"/>
                <w:b/>
                <w:bCs/>
                <w:color w:val="000000" w:themeColor="text1"/>
                <w:sz w:val="24"/>
                <w:szCs w:val="24"/>
                <w:lang w:val="sq-AL"/>
              </w:rPr>
              <w:t>nies dhe literaturën e nevojshme në mbështetje të procesit të mësimnx</w:t>
            </w:r>
            <w:r>
              <w:rPr>
                <w:rFonts w:ascii="Times New Roman" w:eastAsia="Times New Roman" w:hAnsi="Times New Roman" w:cs="Times New Roman"/>
                <w:b/>
                <w:bCs/>
                <w:color w:val="000000" w:themeColor="text1"/>
                <w:sz w:val="24"/>
                <w:szCs w:val="24"/>
                <w:lang w:val="sq-AL"/>
              </w:rPr>
              <w:t>ë</w:t>
            </w:r>
            <w:r w:rsidRPr="00F03CDE">
              <w:rPr>
                <w:rFonts w:ascii="Times New Roman" w:eastAsia="Times New Roman" w:hAnsi="Times New Roman" w:cs="Times New Roman"/>
                <w:b/>
                <w:bCs/>
                <w:color w:val="000000" w:themeColor="text1"/>
                <w:sz w:val="24"/>
                <w:szCs w:val="24"/>
                <w:lang w:val="sq-AL"/>
              </w:rPr>
              <w:t>nies për studentët e programit të studimit</w:t>
            </w:r>
          </w:p>
        </w:tc>
      </w:tr>
      <w:tr w:rsidR="001A0E21" w:rsidTr="00343896">
        <w:tc>
          <w:tcPr>
            <w:tcW w:w="3554" w:type="dxa"/>
            <w:shd w:val="clear" w:color="auto" w:fill="C5E0B3" w:themeFill="accent6" w:themeFillTint="66"/>
          </w:tcPr>
          <w:p w:rsidR="001A0E21" w:rsidRDefault="001A0E21"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166" w:type="dxa"/>
            <w:gridSpan w:val="4"/>
            <w:shd w:val="clear" w:color="auto" w:fill="C5E0B3" w:themeFill="accent6" w:themeFillTint="66"/>
          </w:tcPr>
          <w:p w:rsidR="001A0E21" w:rsidRDefault="004E7864"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1.</w:t>
            </w:r>
            <w:r w:rsidRPr="00A75DFB">
              <w:rPr>
                <w:rFonts w:ascii="Times New Roman" w:hAnsi="Times New Roman" w:cs="Times New Roman"/>
                <w:sz w:val="20"/>
              </w:rPr>
              <w:t xml:space="preserve"> Institucioni vë në dispozicion të studentëve bibliotekën mësimore, duke garantuar mundësinë e shfrytëzimit në mënyrë të barabartë nga studentët e programit të studimit. </w:t>
            </w:r>
          </w:p>
        </w:tc>
        <w:tc>
          <w:tcPr>
            <w:tcW w:w="6166" w:type="dxa"/>
            <w:gridSpan w:val="4"/>
          </w:tcPr>
          <w:p w:rsidR="00034145" w:rsidRDefault="00034145" w:rsidP="002D5B8D">
            <w:pPr>
              <w:spacing w:line="276" w:lineRule="auto"/>
              <w:jc w:val="both"/>
              <w:rPr>
                <w:rFonts w:ascii="Times New Roman" w:hAnsi="Times New Roman" w:cs="Times New Roman"/>
                <w:b/>
                <w:sz w:val="28"/>
                <w:szCs w:val="28"/>
              </w:rPr>
            </w:pP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2.</w:t>
            </w:r>
            <w:r w:rsidRPr="00A75DFB">
              <w:rPr>
                <w:rFonts w:ascii="Times New Roman" w:hAnsi="Times New Roman" w:cs="Times New Roman"/>
                <w:sz w:val="20"/>
              </w:rPr>
              <w:t xml:space="preserve"> Biblioteka duhet të jetë e pajisur me literaturë fizike, si: tekste mësimore bazë, literaturë ndihmëse, e mjaftueshme në gjuhë shqipe dhe të huaja, libra apo revista shkencore të nevojshme, të mjaftueshme dhe e përshtatshme për mbulimin e të gjitha moduleve e veprimtarive mësimore sipas natyrës e specifikës së programit </w:t>
            </w:r>
            <w:r w:rsidRPr="00A75DFB">
              <w:rPr>
                <w:rFonts w:ascii="Times New Roman" w:hAnsi="Times New Roman" w:cs="Times New Roman"/>
                <w:sz w:val="20"/>
              </w:rPr>
              <w:lastRenderedPageBreak/>
              <w:t>të studimit.</w:t>
            </w:r>
          </w:p>
        </w:tc>
        <w:tc>
          <w:tcPr>
            <w:tcW w:w="6166" w:type="dxa"/>
            <w:gridSpan w:val="4"/>
          </w:tcPr>
          <w:p w:rsidR="00034145" w:rsidRDefault="00034145" w:rsidP="002D5B8D">
            <w:pPr>
              <w:spacing w:line="276" w:lineRule="auto"/>
              <w:jc w:val="both"/>
              <w:rPr>
                <w:rFonts w:ascii="Times New Roman" w:hAnsi="Times New Roman" w:cs="Times New Roman"/>
                <w:b/>
                <w:sz w:val="28"/>
                <w:szCs w:val="28"/>
              </w:rPr>
            </w:pP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lastRenderedPageBreak/>
              <w:t>Kriteri 3.</w:t>
            </w:r>
            <w:r w:rsidRPr="00A75DFB">
              <w:rPr>
                <w:rFonts w:ascii="Times New Roman" w:hAnsi="Times New Roman" w:cs="Times New Roman"/>
                <w:sz w:val="20"/>
              </w:rPr>
              <w:t xml:space="preserve"> Institucioni duhet të krijojë kushte për akses të barabartë e pa pagesë për studentët në bibliotekat on-line të fushës së programit të studimit. </w:t>
            </w:r>
          </w:p>
        </w:tc>
        <w:tc>
          <w:tcPr>
            <w:tcW w:w="6166" w:type="dxa"/>
            <w:gridSpan w:val="4"/>
          </w:tcPr>
          <w:p w:rsidR="00034145" w:rsidRDefault="00034145" w:rsidP="002D5B8D">
            <w:pPr>
              <w:spacing w:line="276" w:lineRule="auto"/>
              <w:jc w:val="both"/>
              <w:rPr>
                <w:rFonts w:ascii="Times New Roman" w:hAnsi="Times New Roman" w:cs="Times New Roman"/>
                <w:b/>
                <w:sz w:val="28"/>
                <w:szCs w:val="28"/>
              </w:rPr>
            </w:pP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4.</w:t>
            </w:r>
            <w:r w:rsidRPr="00A75DFB">
              <w:rPr>
                <w:rFonts w:ascii="Times New Roman" w:hAnsi="Times New Roman" w:cs="Times New Roman"/>
                <w:sz w:val="20"/>
              </w:rPr>
              <w:t xml:space="preserve"> Biblioteka duhet të jetë e pajisur me programe kompjuterike dhe pajisje të tjera teknike që mundësojnë shfrytëzimin pa kufizime nga ana e të gjithë studentëve. </w:t>
            </w:r>
          </w:p>
        </w:tc>
        <w:tc>
          <w:tcPr>
            <w:tcW w:w="6166" w:type="dxa"/>
            <w:gridSpan w:val="4"/>
          </w:tcPr>
          <w:p w:rsidR="00034145" w:rsidRDefault="00034145" w:rsidP="002D5B8D">
            <w:pPr>
              <w:spacing w:line="276" w:lineRule="auto"/>
              <w:jc w:val="both"/>
              <w:rPr>
                <w:rFonts w:ascii="Times New Roman" w:hAnsi="Times New Roman" w:cs="Times New Roman"/>
                <w:b/>
                <w:sz w:val="28"/>
                <w:szCs w:val="28"/>
              </w:rPr>
            </w:pP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5</w:t>
            </w:r>
            <w:r w:rsidRPr="00A75DFB">
              <w:rPr>
                <w:rFonts w:ascii="Times New Roman" w:hAnsi="Times New Roman" w:cs="Times New Roman"/>
                <w:sz w:val="20"/>
              </w:rPr>
              <w:t xml:space="preserve">. Institucioni duhet të hartojë e zbatojë një plan të detajuar për shtimin e zërave të bibliotekës, përditësimin e fondit ekzistues në mbështetje të programit. </w:t>
            </w:r>
          </w:p>
        </w:tc>
        <w:tc>
          <w:tcPr>
            <w:tcW w:w="6166" w:type="dxa"/>
            <w:gridSpan w:val="4"/>
          </w:tcPr>
          <w:p w:rsidR="00034145" w:rsidRDefault="00034145" w:rsidP="002D5B8D">
            <w:pPr>
              <w:spacing w:line="276" w:lineRule="auto"/>
              <w:jc w:val="both"/>
              <w:rPr>
                <w:rFonts w:ascii="Times New Roman" w:hAnsi="Times New Roman" w:cs="Times New Roman"/>
                <w:b/>
                <w:sz w:val="28"/>
                <w:szCs w:val="28"/>
              </w:rPr>
            </w:pP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6.</w:t>
            </w:r>
            <w:r w:rsidRPr="00A75DFB">
              <w:rPr>
                <w:rFonts w:ascii="Times New Roman" w:hAnsi="Times New Roman" w:cs="Times New Roman"/>
                <w:sz w:val="20"/>
              </w:rPr>
              <w:t xml:space="preserve"> Biblioteka duhet të vihet në dispozicion të studentëve në orare shërbimi që janë në përshtatje me oraret e zhvillimit të procesit mësimor dhe përtej tyre, në përgjigje edhe të nevojave, numrit të studentëve dhe kapacitetit të saj. </w:t>
            </w:r>
          </w:p>
        </w:tc>
        <w:tc>
          <w:tcPr>
            <w:tcW w:w="6166" w:type="dxa"/>
            <w:gridSpan w:val="4"/>
          </w:tcPr>
          <w:p w:rsidR="00034145" w:rsidRDefault="00034145" w:rsidP="002D5B8D">
            <w:pPr>
              <w:spacing w:line="276" w:lineRule="auto"/>
              <w:jc w:val="both"/>
              <w:rPr>
                <w:rFonts w:ascii="Times New Roman" w:hAnsi="Times New Roman" w:cs="Times New Roman"/>
                <w:b/>
                <w:sz w:val="28"/>
                <w:szCs w:val="28"/>
              </w:rPr>
            </w:pPr>
          </w:p>
        </w:tc>
      </w:tr>
      <w:tr w:rsidR="001A0E21" w:rsidTr="00343896">
        <w:trPr>
          <w:trHeight w:val="315"/>
        </w:trPr>
        <w:tc>
          <w:tcPr>
            <w:tcW w:w="3554" w:type="dxa"/>
            <w:vMerge w:val="restart"/>
            <w:shd w:val="clear" w:color="auto" w:fill="F7CAAC" w:themeFill="accent2" w:themeFillTint="66"/>
          </w:tcPr>
          <w:p w:rsidR="001A0E21" w:rsidRPr="00FF0ECE" w:rsidRDefault="001A0E21" w:rsidP="002D5B8D">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953" w:type="dxa"/>
            <w:shd w:val="clear" w:color="auto" w:fill="FF00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38" w:type="dxa"/>
            <w:shd w:val="clear" w:color="auto" w:fill="FF66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37" w:type="dxa"/>
            <w:shd w:val="clear" w:color="auto" w:fill="CCCC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738" w:type="dxa"/>
            <w:shd w:val="clear" w:color="auto" w:fill="92D05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1A0E21" w:rsidTr="00343896">
        <w:trPr>
          <w:trHeight w:val="261"/>
        </w:trPr>
        <w:tc>
          <w:tcPr>
            <w:tcW w:w="3554" w:type="dxa"/>
            <w:vMerge/>
            <w:shd w:val="clear" w:color="auto" w:fill="F7CAAC" w:themeFill="accent2" w:themeFillTint="66"/>
          </w:tcPr>
          <w:p w:rsidR="001A0E21" w:rsidRPr="00FF0ECE" w:rsidRDefault="001A0E21" w:rsidP="002D5B8D">
            <w:pPr>
              <w:spacing w:line="276" w:lineRule="auto"/>
              <w:rPr>
                <w:rFonts w:ascii="Times New Roman" w:hAnsi="Times New Roman" w:cs="Times New Roman"/>
                <w:b/>
                <w:sz w:val="24"/>
                <w:szCs w:val="24"/>
              </w:rPr>
            </w:pPr>
          </w:p>
        </w:tc>
        <w:tc>
          <w:tcPr>
            <w:tcW w:w="953" w:type="dxa"/>
          </w:tcPr>
          <w:p w:rsidR="001A0E21" w:rsidRPr="00343896" w:rsidRDefault="001A0E21" w:rsidP="002D5B8D">
            <w:pPr>
              <w:spacing w:line="276" w:lineRule="auto"/>
              <w:jc w:val="both"/>
              <w:rPr>
                <w:rFonts w:ascii="Times New Roman" w:hAnsi="Times New Roman" w:cs="Times New Roman"/>
                <w:b/>
                <w:sz w:val="20"/>
                <w:szCs w:val="28"/>
              </w:rPr>
            </w:pPr>
          </w:p>
        </w:tc>
        <w:tc>
          <w:tcPr>
            <w:tcW w:w="1738" w:type="dxa"/>
          </w:tcPr>
          <w:p w:rsidR="001A0E21" w:rsidRPr="00343896" w:rsidRDefault="001A0E21" w:rsidP="002D5B8D">
            <w:pPr>
              <w:spacing w:line="276" w:lineRule="auto"/>
              <w:jc w:val="both"/>
              <w:rPr>
                <w:rFonts w:ascii="Times New Roman" w:hAnsi="Times New Roman" w:cs="Times New Roman"/>
                <w:b/>
                <w:sz w:val="20"/>
                <w:szCs w:val="28"/>
              </w:rPr>
            </w:pPr>
          </w:p>
        </w:tc>
        <w:tc>
          <w:tcPr>
            <w:tcW w:w="1737" w:type="dxa"/>
          </w:tcPr>
          <w:p w:rsidR="001A0E21" w:rsidRPr="00343896" w:rsidRDefault="001A0E21" w:rsidP="002D5B8D">
            <w:pPr>
              <w:spacing w:line="276" w:lineRule="auto"/>
              <w:jc w:val="both"/>
              <w:rPr>
                <w:rFonts w:ascii="Times New Roman" w:hAnsi="Times New Roman" w:cs="Times New Roman"/>
                <w:b/>
                <w:sz w:val="20"/>
                <w:szCs w:val="28"/>
              </w:rPr>
            </w:pPr>
          </w:p>
        </w:tc>
        <w:tc>
          <w:tcPr>
            <w:tcW w:w="1738" w:type="dxa"/>
          </w:tcPr>
          <w:p w:rsidR="001A0E21" w:rsidRPr="00343896" w:rsidRDefault="001A0E21" w:rsidP="002D5B8D">
            <w:pPr>
              <w:spacing w:line="276" w:lineRule="auto"/>
              <w:jc w:val="both"/>
              <w:rPr>
                <w:rFonts w:ascii="Times New Roman" w:hAnsi="Times New Roman" w:cs="Times New Roman"/>
                <w:b/>
                <w:sz w:val="20"/>
                <w:szCs w:val="28"/>
              </w:rPr>
            </w:pPr>
          </w:p>
        </w:tc>
      </w:tr>
    </w:tbl>
    <w:p w:rsidR="001A0E21" w:rsidRDefault="001A0E21" w:rsidP="001A0E21">
      <w:pPr>
        <w:pStyle w:val="ListParagraph"/>
        <w:spacing w:line="276" w:lineRule="auto"/>
        <w:ind w:left="1080"/>
        <w:jc w:val="both"/>
        <w:rPr>
          <w:rFonts w:ascii="Times New Roman" w:hAnsi="Times New Roman" w:cs="Times New Roman"/>
          <w:b/>
          <w:sz w:val="28"/>
          <w:szCs w:val="28"/>
        </w:rPr>
      </w:pPr>
    </w:p>
    <w:p w:rsidR="00343896" w:rsidRPr="00CE578C" w:rsidRDefault="00343896" w:rsidP="001A0E21">
      <w:pPr>
        <w:pStyle w:val="ListParagraph"/>
        <w:spacing w:line="276" w:lineRule="auto"/>
        <w:ind w:left="1080"/>
        <w:jc w:val="both"/>
        <w:rPr>
          <w:rFonts w:ascii="Times New Roman" w:hAnsi="Times New Roman" w:cs="Times New Roman"/>
          <w:b/>
          <w:sz w:val="28"/>
          <w:szCs w:val="28"/>
        </w:rPr>
      </w:pPr>
    </w:p>
    <w:tbl>
      <w:tblPr>
        <w:tblStyle w:val="TableGrid"/>
        <w:tblW w:w="9720" w:type="dxa"/>
        <w:tblInd w:w="-185" w:type="dxa"/>
        <w:tblLook w:val="04A0"/>
      </w:tblPr>
      <w:tblGrid>
        <w:gridCol w:w="3331"/>
        <w:gridCol w:w="1239"/>
        <w:gridCol w:w="1717"/>
        <w:gridCol w:w="1716"/>
        <w:gridCol w:w="1717"/>
      </w:tblGrid>
      <w:tr w:rsidR="001A0E21" w:rsidTr="002D5B8D">
        <w:tc>
          <w:tcPr>
            <w:tcW w:w="9720" w:type="dxa"/>
            <w:gridSpan w:val="5"/>
            <w:shd w:val="clear" w:color="auto" w:fill="F7CAAC" w:themeFill="accent2" w:themeFillTint="66"/>
          </w:tcPr>
          <w:p w:rsidR="001A0E21" w:rsidRDefault="001A0E21" w:rsidP="002D5B8D">
            <w:pPr>
              <w:ind w:left="1843" w:hanging="1843"/>
              <w:jc w:val="both"/>
              <w:rPr>
                <w:rFonts w:ascii="Times New Roman" w:hAnsi="Times New Roman" w:cs="Times New Roman"/>
                <w:b/>
                <w:sz w:val="24"/>
                <w:szCs w:val="24"/>
                <w:lang w:val="sq-AL"/>
              </w:rPr>
            </w:pPr>
            <w:r w:rsidRPr="00E84F47">
              <w:rPr>
                <w:rFonts w:ascii="Times New Roman" w:hAnsi="Times New Roman" w:cs="Times New Roman"/>
                <w:b/>
                <w:sz w:val="24"/>
                <w:szCs w:val="24"/>
                <w:lang w:val="sq-AL"/>
              </w:rPr>
              <w:t>Standardi IV.5</w:t>
            </w:r>
          </w:p>
          <w:p w:rsidR="001A0E21" w:rsidRDefault="00E836EE" w:rsidP="00E836EE">
            <w:pPr>
              <w:jc w:val="both"/>
              <w:rPr>
                <w:rFonts w:ascii="Times New Roman" w:eastAsia="Times New Roman" w:hAnsi="Times New Roman" w:cs="Times New Roman"/>
                <w:b/>
                <w:color w:val="000000" w:themeColor="text1"/>
                <w:sz w:val="24"/>
                <w:szCs w:val="24"/>
                <w:lang w:val="sq-AL"/>
              </w:rPr>
            </w:pPr>
            <w:r w:rsidRPr="00D1111B">
              <w:rPr>
                <w:rFonts w:ascii="Times New Roman" w:eastAsia="Times New Roman" w:hAnsi="Times New Roman" w:cs="Times New Roman"/>
                <w:b/>
                <w:color w:val="000000" w:themeColor="text1"/>
                <w:sz w:val="24"/>
                <w:szCs w:val="24"/>
                <w:lang w:val="sq-AL"/>
              </w:rPr>
              <w:t>Institucioni i arsimit të lartë</w:t>
            </w:r>
            <w:r w:rsidRPr="00D1111B">
              <w:rPr>
                <w:rFonts w:ascii="Times New Roman" w:eastAsia="Times New Roman" w:hAnsi="Times New Roman" w:cs="Times New Roman"/>
                <w:b/>
                <w:bCs/>
                <w:color w:val="000000" w:themeColor="text1"/>
                <w:sz w:val="24"/>
                <w:szCs w:val="24"/>
                <w:lang w:val="sq-AL"/>
              </w:rPr>
              <w:t xml:space="preserve"> disponon një </w:t>
            </w:r>
            <w:r w:rsidRPr="00D1111B">
              <w:rPr>
                <w:rFonts w:ascii="Times New Roman" w:eastAsia="Times New Roman" w:hAnsi="Times New Roman" w:cs="Times New Roman"/>
                <w:b/>
                <w:color w:val="000000" w:themeColor="text1"/>
                <w:sz w:val="24"/>
                <w:szCs w:val="24"/>
                <w:lang w:val="sq-AL"/>
              </w:rPr>
              <w:t xml:space="preserve">sistem të brendshëm të menaxhimit institucional </w:t>
            </w:r>
            <w:r w:rsidRPr="00D1111B">
              <w:rPr>
                <w:rFonts w:ascii="Times New Roman" w:eastAsia="Times New Roman" w:hAnsi="Times New Roman" w:cs="Times New Roman"/>
                <w:b/>
                <w:bCs/>
                <w:color w:val="000000" w:themeColor="text1"/>
                <w:sz w:val="24"/>
                <w:szCs w:val="24"/>
                <w:lang w:val="sq-AL"/>
              </w:rPr>
              <w:t>dhe e</w:t>
            </w:r>
            <w:r>
              <w:rPr>
                <w:rFonts w:ascii="Times New Roman" w:eastAsia="Times New Roman" w:hAnsi="Times New Roman" w:cs="Times New Roman"/>
                <w:b/>
                <w:bCs/>
                <w:color w:val="000000" w:themeColor="text1"/>
                <w:sz w:val="24"/>
                <w:szCs w:val="24"/>
                <w:lang w:val="sq-AL"/>
              </w:rPr>
              <w:t xml:space="preserve"> vë</w:t>
            </w:r>
            <w:r w:rsidRPr="00D1111B">
              <w:rPr>
                <w:rFonts w:ascii="Times New Roman" w:eastAsia="Times New Roman" w:hAnsi="Times New Roman" w:cs="Times New Roman"/>
                <w:b/>
                <w:bCs/>
                <w:color w:val="000000" w:themeColor="text1"/>
                <w:sz w:val="24"/>
                <w:szCs w:val="24"/>
                <w:lang w:val="sq-AL"/>
              </w:rPr>
              <w:t xml:space="preserve"> atë në dispozicion</w:t>
            </w:r>
            <w:r>
              <w:rPr>
                <w:rFonts w:ascii="Times New Roman" w:eastAsia="Times New Roman" w:hAnsi="Times New Roman" w:cs="Times New Roman"/>
                <w:b/>
                <w:color w:val="000000" w:themeColor="text1"/>
                <w:sz w:val="24"/>
                <w:szCs w:val="24"/>
                <w:lang w:val="sq-AL"/>
              </w:rPr>
              <w:t xml:space="preserve"> të administrimit, </w:t>
            </w:r>
            <w:r w:rsidRPr="00D1111B">
              <w:rPr>
                <w:rFonts w:ascii="Times New Roman" w:eastAsia="Times New Roman" w:hAnsi="Times New Roman" w:cs="Times New Roman"/>
                <w:b/>
                <w:color w:val="000000" w:themeColor="text1"/>
                <w:sz w:val="24"/>
                <w:szCs w:val="24"/>
                <w:lang w:val="sq-AL"/>
              </w:rPr>
              <w:t>informimit dhe monitorimit të aktivitetit akademik, financiar e administrativ për programet e studimit</w:t>
            </w:r>
          </w:p>
          <w:p w:rsidR="001A0E21" w:rsidRPr="00CE578C" w:rsidRDefault="001A0E21" w:rsidP="002D5B8D">
            <w:pPr>
              <w:ind w:left="1843" w:hanging="1843"/>
              <w:jc w:val="both"/>
              <w:rPr>
                <w:rFonts w:ascii="Times New Roman" w:hAnsi="Times New Roman" w:cs="Times New Roman"/>
                <w:b/>
                <w:sz w:val="24"/>
                <w:szCs w:val="24"/>
                <w:lang w:val="sq-AL"/>
              </w:rPr>
            </w:pPr>
          </w:p>
        </w:tc>
      </w:tr>
      <w:tr w:rsidR="001A0E21" w:rsidTr="00343896">
        <w:tc>
          <w:tcPr>
            <w:tcW w:w="3554" w:type="dxa"/>
            <w:shd w:val="clear" w:color="auto" w:fill="C5E0B3" w:themeFill="accent6" w:themeFillTint="66"/>
          </w:tcPr>
          <w:p w:rsidR="001A0E21" w:rsidRDefault="001A0E21"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166" w:type="dxa"/>
            <w:gridSpan w:val="4"/>
            <w:shd w:val="clear" w:color="auto" w:fill="C5E0B3" w:themeFill="accent6" w:themeFillTint="66"/>
          </w:tcPr>
          <w:p w:rsidR="001A0E21" w:rsidRDefault="004E7864"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1.</w:t>
            </w:r>
            <w:r w:rsidRPr="00A75DFB">
              <w:rPr>
                <w:rFonts w:ascii="Times New Roman" w:hAnsi="Times New Roman" w:cs="Times New Roman"/>
                <w:sz w:val="20"/>
              </w:rPr>
              <w:t xml:space="preserve"> Institucioni disponon sistem të menaxhimit nëpërmjet të cilit administron të gjithë informacionin që lidhet me studentët dhe aktivitetin e tyre nga regjistrimi deri në diplomim në programin e studimit. </w:t>
            </w:r>
          </w:p>
        </w:tc>
        <w:tc>
          <w:tcPr>
            <w:tcW w:w="6166" w:type="dxa"/>
            <w:gridSpan w:val="4"/>
          </w:tcPr>
          <w:p w:rsidR="00034145" w:rsidRDefault="00034145" w:rsidP="002D5B8D">
            <w:pPr>
              <w:spacing w:line="276" w:lineRule="auto"/>
              <w:jc w:val="both"/>
              <w:rPr>
                <w:rFonts w:ascii="Times New Roman" w:hAnsi="Times New Roman" w:cs="Times New Roman"/>
                <w:b/>
                <w:sz w:val="28"/>
                <w:szCs w:val="28"/>
              </w:rPr>
            </w:pP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2.</w:t>
            </w:r>
            <w:r w:rsidRPr="00A75DFB">
              <w:rPr>
                <w:rFonts w:ascii="Times New Roman" w:hAnsi="Times New Roman" w:cs="Times New Roman"/>
                <w:sz w:val="20"/>
              </w:rPr>
              <w:t xml:space="preserve"> Sistemi i brendshëm i menaxhimit administron informacionin, dokumentacionin dhe aktivitetin e personelit akademik, personelit ndihmës akademik, personelit administrativ dhe partnerëve të angazhuar në realizimin e programit. </w:t>
            </w:r>
          </w:p>
        </w:tc>
        <w:tc>
          <w:tcPr>
            <w:tcW w:w="6166" w:type="dxa"/>
            <w:gridSpan w:val="4"/>
          </w:tcPr>
          <w:p w:rsidR="00034145" w:rsidRDefault="00034145" w:rsidP="002D5B8D">
            <w:pPr>
              <w:spacing w:line="276" w:lineRule="auto"/>
              <w:jc w:val="both"/>
              <w:rPr>
                <w:rFonts w:ascii="Times New Roman" w:hAnsi="Times New Roman" w:cs="Times New Roman"/>
                <w:b/>
                <w:sz w:val="28"/>
                <w:szCs w:val="28"/>
              </w:rPr>
            </w:pP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3.</w:t>
            </w:r>
            <w:r w:rsidRPr="00A75DFB">
              <w:rPr>
                <w:rFonts w:ascii="Times New Roman" w:hAnsi="Times New Roman" w:cs="Times New Roman"/>
                <w:sz w:val="20"/>
              </w:rPr>
              <w:t xml:space="preserve"> Sistemi i menaxhimit siguron akses të dedikuar në informacione e dokumente për të gjithë personelin dhe studentët e programit të studimit. </w:t>
            </w:r>
          </w:p>
        </w:tc>
        <w:tc>
          <w:tcPr>
            <w:tcW w:w="6166" w:type="dxa"/>
            <w:gridSpan w:val="4"/>
          </w:tcPr>
          <w:p w:rsidR="00034145" w:rsidRDefault="00034145" w:rsidP="002D5B8D">
            <w:pPr>
              <w:spacing w:line="276" w:lineRule="auto"/>
              <w:jc w:val="both"/>
              <w:rPr>
                <w:rFonts w:ascii="Times New Roman" w:hAnsi="Times New Roman" w:cs="Times New Roman"/>
                <w:b/>
                <w:sz w:val="28"/>
                <w:szCs w:val="28"/>
              </w:rPr>
            </w:pP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t>Kriteri 4.</w:t>
            </w:r>
            <w:r w:rsidRPr="00A75DFB">
              <w:rPr>
                <w:rFonts w:ascii="Times New Roman" w:hAnsi="Times New Roman" w:cs="Times New Roman"/>
                <w:sz w:val="20"/>
              </w:rPr>
              <w:t xml:space="preserve"> Sistemi i menaxhimit ka të integruara platforma dhe module që </w:t>
            </w:r>
            <w:r w:rsidRPr="00A75DFB">
              <w:rPr>
                <w:rFonts w:ascii="Times New Roman" w:hAnsi="Times New Roman" w:cs="Times New Roman"/>
                <w:sz w:val="20"/>
              </w:rPr>
              <w:lastRenderedPageBreak/>
              <w:t xml:space="preserve">mundësojnë forma të komunikimit interaktiv dhe shkëmbimit të informacionit ndërmjet personelit dhe studentëve. </w:t>
            </w:r>
          </w:p>
        </w:tc>
        <w:tc>
          <w:tcPr>
            <w:tcW w:w="6166" w:type="dxa"/>
            <w:gridSpan w:val="4"/>
          </w:tcPr>
          <w:p w:rsidR="00034145" w:rsidRDefault="00034145" w:rsidP="002D5B8D">
            <w:pPr>
              <w:spacing w:line="276" w:lineRule="auto"/>
              <w:jc w:val="both"/>
              <w:rPr>
                <w:rFonts w:ascii="Times New Roman" w:hAnsi="Times New Roman" w:cs="Times New Roman"/>
                <w:b/>
                <w:sz w:val="28"/>
                <w:szCs w:val="28"/>
              </w:rPr>
            </w:pPr>
          </w:p>
        </w:tc>
      </w:tr>
      <w:tr w:rsidR="00034145" w:rsidTr="00343896">
        <w:tc>
          <w:tcPr>
            <w:tcW w:w="3554" w:type="dxa"/>
          </w:tcPr>
          <w:p w:rsidR="00034145" w:rsidRPr="00A75DFB" w:rsidRDefault="00034145" w:rsidP="00FA7240">
            <w:pPr>
              <w:spacing w:after="120"/>
              <w:rPr>
                <w:rFonts w:ascii="Times New Roman" w:hAnsi="Times New Roman" w:cs="Times New Roman"/>
                <w:sz w:val="20"/>
              </w:rPr>
            </w:pPr>
            <w:r w:rsidRPr="00A75DFB">
              <w:rPr>
                <w:rFonts w:ascii="Times New Roman" w:hAnsi="Times New Roman" w:cs="Times New Roman"/>
                <w:b/>
                <w:sz w:val="20"/>
              </w:rPr>
              <w:lastRenderedPageBreak/>
              <w:t>Kriteri 5.</w:t>
            </w:r>
            <w:r w:rsidRPr="00A75DFB">
              <w:rPr>
                <w:rFonts w:ascii="Times New Roman" w:hAnsi="Times New Roman" w:cs="Times New Roman"/>
                <w:sz w:val="20"/>
              </w:rPr>
              <w:t xml:space="preserve"> Sistemi i menaxhimit garanton monitorim në kohë reale të aktivitetit akademik e administrativ dhe mundëson raportime individuale dhe të dhëna në kohë reale për organet drejtuese dhe titullarët. </w:t>
            </w:r>
          </w:p>
        </w:tc>
        <w:tc>
          <w:tcPr>
            <w:tcW w:w="6166" w:type="dxa"/>
            <w:gridSpan w:val="4"/>
          </w:tcPr>
          <w:p w:rsidR="00034145" w:rsidRDefault="00034145" w:rsidP="002D5B8D">
            <w:pPr>
              <w:spacing w:line="276" w:lineRule="auto"/>
              <w:jc w:val="both"/>
              <w:rPr>
                <w:rFonts w:ascii="Times New Roman" w:hAnsi="Times New Roman" w:cs="Times New Roman"/>
                <w:b/>
                <w:sz w:val="28"/>
                <w:szCs w:val="28"/>
              </w:rPr>
            </w:pPr>
          </w:p>
        </w:tc>
      </w:tr>
      <w:tr w:rsidR="00034145" w:rsidTr="00343896">
        <w:tc>
          <w:tcPr>
            <w:tcW w:w="3554" w:type="dxa"/>
          </w:tcPr>
          <w:p w:rsidR="00034145" w:rsidRPr="005D0027" w:rsidRDefault="00034145" w:rsidP="00FA7240">
            <w:pPr>
              <w:spacing w:after="120"/>
              <w:rPr>
                <w:rFonts w:ascii="Times New Roman" w:hAnsi="Times New Roman" w:cs="Times New Roman"/>
              </w:rPr>
            </w:pPr>
            <w:r w:rsidRPr="005D0027">
              <w:rPr>
                <w:rFonts w:ascii="Times New Roman" w:hAnsi="Times New Roman" w:cs="Times New Roman"/>
                <w:b/>
              </w:rPr>
              <w:t>Kriteri 6.</w:t>
            </w:r>
            <w:r w:rsidRPr="005D0027">
              <w:rPr>
                <w:rFonts w:ascii="Times New Roman" w:hAnsi="Times New Roman" w:cs="Times New Roman"/>
              </w:rPr>
              <w:t xml:space="preserve"> Informacionet që lidhen me programet e studimit, personelin akademik, aktivitetet e ndryshme, publikohen në faqen e internetit në të paktën dy gjuhë ku të paktën njëra prej tyre është gjuha shqipe. </w:t>
            </w:r>
          </w:p>
        </w:tc>
        <w:tc>
          <w:tcPr>
            <w:tcW w:w="6166" w:type="dxa"/>
            <w:gridSpan w:val="4"/>
          </w:tcPr>
          <w:p w:rsidR="00034145" w:rsidRDefault="00034145" w:rsidP="002D5B8D">
            <w:pPr>
              <w:spacing w:line="276" w:lineRule="auto"/>
              <w:jc w:val="both"/>
              <w:rPr>
                <w:rFonts w:ascii="Times New Roman" w:hAnsi="Times New Roman" w:cs="Times New Roman"/>
                <w:b/>
                <w:sz w:val="28"/>
                <w:szCs w:val="28"/>
              </w:rPr>
            </w:pPr>
          </w:p>
        </w:tc>
      </w:tr>
      <w:tr w:rsidR="00034145" w:rsidTr="00343896">
        <w:trPr>
          <w:trHeight w:val="315"/>
        </w:trPr>
        <w:tc>
          <w:tcPr>
            <w:tcW w:w="3554" w:type="dxa"/>
            <w:vMerge w:val="restart"/>
            <w:shd w:val="clear" w:color="auto" w:fill="F7CAAC" w:themeFill="accent2" w:themeFillTint="66"/>
          </w:tcPr>
          <w:p w:rsidR="00034145" w:rsidRPr="00FF0ECE" w:rsidRDefault="00034145" w:rsidP="002D5B8D">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36" w:type="dxa"/>
            <w:shd w:val="clear" w:color="auto" w:fill="FF0000"/>
          </w:tcPr>
          <w:p w:rsidR="00034145" w:rsidRPr="00925519" w:rsidRDefault="00034145"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77" w:type="dxa"/>
            <w:shd w:val="clear" w:color="auto" w:fill="FF6600"/>
          </w:tcPr>
          <w:p w:rsidR="00034145" w:rsidRPr="00925519" w:rsidRDefault="00034145"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76" w:type="dxa"/>
            <w:shd w:val="clear" w:color="auto" w:fill="CCCC00"/>
          </w:tcPr>
          <w:p w:rsidR="00034145" w:rsidRPr="00925519" w:rsidRDefault="00034145"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777" w:type="dxa"/>
            <w:shd w:val="clear" w:color="auto" w:fill="92D050"/>
          </w:tcPr>
          <w:p w:rsidR="00034145" w:rsidRPr="00925519" w:rsidRDefault="00034145"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034145" w:rsidTr="00343896">
        <w:trPr>
          <w:trHeight w:val="242"/>
        </w:trPr>
        <w:tc>
          <w:tcPr>
            <w:tcW w:w="3554" w:type="dxa"/>
            <w:vMerge/>
            <w:shd w:val="clear" w:color="auto" w:fill="F7CAAC" w:themeFill="accent2" w:themeFillTint="66"/>
          </w:tcPr>
          <w:p w:rsidR="00034145" w:rsidRPr="00FF0ECE" w:rsidRDefault="00034145" w:rsidP="002D5B8D">
            <w:pPr>
              <w:spacing w:line="276" w:lineRule="auto"/>
              <w:rPr>
                <w:rFonts w:ascii="Times New Roman" w:hAnsi="Times New Roman" w:cs="Times New Roman"/>
                <w:b/>
                <w:sz w:val="24"/>
                <w:szCs w:val="24"/>
              </w:rPr>
            </w:pPr>
          </w:p>
        </w:tc>
        <w:tc>
          <w:tcPr>
            <w:tcW w:w="836" w:type="dxa"/>
          </w:tcPr>
          <w:p w:rsidR="00034145" w:rsidRPr="00343896" w:rsidRDefault="00034145" w:rsidP="002D5B8D">
            <w:pPr>
              <w:spacing w:line="276" w:lineRule="auto"/>
              <w:jc w:val="both"/>
              <w:rPr>
                <w:rFonts w:ascii="Times New Roman" w:hAnsi="Times New Roman" w:cs="Times New Roman"/>
                <w:b/>
                <w:szCs w:val="28"/>
              </w:rPr>
            </w:pPr>
          </w:p>
        </w:tc>
        <w:tc>
          <w:tcPr>
            <w:tcW w:w="1777" w:type="dxa"/>
          </w:tcPr>
          <w:p w:rsidR="00034145" w:rsidRPr="00343896" w:rsidRDefault="00034145" w:rsidP="002D5B8D">
            <w:pPr>
              <w:spacing w:line="276" w:lineRule="auto"/>
              <w:jc w:val="both"/>
              <w:rPr>
                <w:rFonts w:ascii="Times New Roman" w:hAnsi="Times New Roman" w:cs="Times New Roman"/>
                <w:b/>
                <w:szCs w:val="28"/>
              </w:rPr>
            </w:pPr>
          </w:p>
        </w:tc>
        <w:tc>
          <w:tcPr>
            <w:tcW w:w="1776" w:type="dxa"/>
          </w:tcPr>
          <w:p w:rsidR="00034145" w:rsidRPr="00343896" w:rsidRDefault="00034145" w:rsidP="002D5B8D">
            <w:pPr>
              <w:spacing w:line="276" w:lineRule="auto"/>
              <w:jc w:val="both"/>
              <w:rPr>
                <w:rFonts w:ascii="Times New Roman" w:hAnsi="Times New Roman" w:cs="Times New Roman"/>
                <w:b/>
                <w:szCs w:val="28"/>
              </w:rPr>
            </w:pPr>
          </w:p>
        </w:tc>
        <w:tc>
          <w:tcPr>
            <w:tcW w:w="1777" w:type="dxa"/>
          </w:tcPr>
          <w:p w:rsidR="00034145" w:rsidRPr="00343896" w:rsidRDefault="00034145" w:rsidP="002D5B8D">
            <w:pPr>
              <w:spacing w:line="276" w:lineRule="auto"/>
              <w:jc w:val="both"/>
              <w:rPr>
                <w:rFonts w:ascii="Times New Roman" w:hAnsi="Times New Roman" w:cs="Times New Roman"/>
                <w:b/>
                <w:szCs w:val="28"/>
              </w:rPr>
            </w:pPr>
          </w:p>
        </w:tc>
      </w:tr>
    </w:tbl>
    <w:p w:rsidR="001A0E21" w:rsidRDefault="001A0E21" w:rsidP="001A0E21">
      <w:pPr>
        <w:spacing w:line="276" w:lineRule="auto"/>
        <w:jc w:val="both"/>
        <w:rPr>
          <w:rFonts w:ascii="Times New Roman" w:hAnsi="Times New Roman" w:cs="Times New Roman"/>
          <w:b/>
          <w:sz w:val="28"/>
          <w:szCs w:val="28"/>
        </w:rPr>
      </w:pPr>
    </w:p>
    <w:p w:rsidR="00343896" w:rsidRDefault="00343896" w:rsidP="001A0E21">
      <w:pPr>
        <w:spacing w:line="276" w:lineRule="auto"/>
        <w:jc w:val="both"/>
        <w:rPr>
          <w:rFonts w:ascii="Times New Roman" w:hAnsi="Times New Roman" w:cs="Times New Roman"/>
          <w:b/>
          <w:sz w:val="28"/>
          <w:szCs w:val="28"/>
        </w:rPr>
      </w:pPr>
    </w:p>
    <w:tbl>
      <w:tblPr>
        <w:tblStyle w:val="TableGrid"/>
        <w:tblW w:w="9720" w:type="dxa"/>
        <w:tblInd w:w="-185" w:type="dxa"/>
        <w:tblLook w:val="04A0"/>
      </w:tblPr>
      <w:tblGrid>
        <w:gridCol w:w="3322"/>
        <w:gridCol w:w="1239"/>
        <w:gridCol w:w="1720"/>
        <w:gridCol w:w="1719"/>
        <w:gridCol w:w="1720"/>
      </w:tblGrid>
      <w:tr w:rsidR="00E836EE" w:rsidTr="002E79C9">
        <w:tc>
          <w:tcPr>
            <w:tcW w:w="9720" w:type="dxa"/>
            <w:gridSpan w:val="5"/>
            <w:shd w:val="clear" w:color="auto" w:fill="F7CAAC" w:themeFill="accent2" w:themeFillTint="66"/>
          </w:tcPr>
          <w:p w:rsidR="00E836EE" w:rsidRDefault="00E836EE" w:rsidP="002E79C9">
            <w:pPr>
              <w:ind w:left="1843" w:hanging="1843"/>
              <w:jc w:val="both"/>
              <w:rPr>
                <w:rFonts w:ascii="Times New Roman" w:hAnsi="Times New Roman" w:cs="Times New Roman"/>
                <w:b/>
                <w:sz w:val="24"/>
                <w:szCs w:val="24"/>
                <w:lang w:val="sq-AL"/>
              </w:rPr>
            </w:pPr>
            <w:r w:rsidRPr="00E84F47">
              <w:rPr>
                <w:rFonts w:ascii="Times New Roman" w:hAnsi="Times New Roman" w:cs="Times New Roman"/>
                <w:b/>
                <w:sz w:val="24"/>
                <w:szCs w:val="24"/>
                <w:lang w:val="sq-AL"/>
              </w:rPr>
              <w:t>Standardi IV.</w:t>
            </w:r>
            <w:r>
              <w:rPr>
                <w:rFonts w:ascii="Times New Roman" w:hAnsi="Times New Roman" w:cs="Times New Roman"/>
                <w:b/>
                <w:sz w:val="24"/>
                <w:szCs w:val="24"/>
                <w:lang w:val="sq-AL"/>
              </w:rPr>
              <w:t xml:space="preserve">6 </w:t>
            </w:r>
          </w:p>
          <w:p w:rsidR="00E836EE" w:rsidRPr="00034145" w:rsidRDefault="00E836EE" w:rsidP="00034145">
            <w:pPr>
              <w:jc w:val="both"/>
              <w:rPr>
                <w:rFonts w:ascii="Times New Roman" w:eastAsia="Times New Roman" w:hAnsi="Times New Roman" w:cs="Times New Roman"/>
                <w:b/>
                <w:color w:val="000000" w:themeColor="text1"/>
                <w:sz w:val="24"/>
                <w:szCs w:val="24"/>
                <w:lang w:val="sq-AL"/>
              </w:rPr>
            </w:pPr>
            <w:r w:rsidRPr="00D1111B">
              <w:rPr>
                <w:rFonts w:ascii="Times New Roman" w:eastAsia="Times New Roman" w:hAnsi="Times New Roman" w:cs="Times New Roman"/>
                <w:b/>
                <w:bCs/>
                <w:sz w:val="24"/>
                <w:szCs w:val="24"/>
                <w:lang w:val="sq-AL"/>
              </w:rPr>
              <w:t>Institucioni i arsimit të lartë garanton financimin dhe mbështetjen financiare të nevojshme për realizimin e procesit mësimor-kërkimor, mbarëvajtjen e programit të studimit dhe mbështetjen e studentëve</w:t>
            </w:r>
            <w:r>
              <w:rPr>
                <w:rFonts w:ascii="Times New Roman" w:eastAsia="Times New Roman" w:hAnsi="Times New Roman" w:cs="Times New Roman"/>
                <w:b/>
                <w:bCs/>
                <w:sz w:val="24"/>
                <w:szCs w:val="24"/>
                <w:lang w:val="sq-AL"/>
              </w:rPr>
              <w:t>.</w:t>
            </w:r>
          </w:p>
        </w:tc>
      </w:tr>
      <w:tr w:rsidR="00E836EE" w:rsidTr="00343896">
        <w:tc>
          <w:tcPr>
            <w:tcW w:w="3695" w:type="dxa"/>
            <w:shd w:val="clear" w:color="auto" w:fill="C5E0B3" w:themeFill="accent6" w:themeFillTint="66"/>
          </w:tcPr>
          <w:p w:rsidR="00E836EE" w:rsidRDefault="00E836EE" w:rsidP="002E79C9">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025" w:type="dxa"/>
            <w:gridSpan w:val="4"/>
            <w:shd w:val="clear" w:color="auto" w:fill="C5E0B3" w:themeFill="accent6" w:themeFillTint="66"/>
          </w:tcPr>
          <w:p w:rsidR="00E836EE" w:rsidRDefault="004E7864" w:rsidP="002E79C9">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034145" w:rsidTr="00343896">
        <w:tc>
          <w:tcPr>
            <w:tcW w:w="3695" w:type="dxa"/>
          </w:tcPr>
          <w:p w:rsidR="00034145" w:rsidRPr="00310897" w:rsidRDefault="00034145" w:rsidP="00FA7240">
            <w:pPr>
              <w:spacing w:after="120"/>
              <w:rPr>
                <w:rFonts w:ascii="Times New Roman" w:hAnsi="Times New Roman" w:cs="Times New Roman"/>
                <w:sz w:val="20"/>
              </w:rPr>
            </w:pPr>
            <w:r w:rsidRPr="00310897">
              <w:rPr>
                <w:rFonts w:ascii="Times New Roman" w:hAnsi="Times New Roman" w:cs="Times New Roman"/>
                <w:b/>
                <w:sz w:val="20"/>
              </w:rPr>
              <w:t>Kriteri 1.</w:t>
            </w:r>
            <w:r w:rsidRPr="00310897">
              <w:rPr>
                <w:rFonts w:ascii="Times New Roman" w:hAnsi="Times New Roman" w:cs="Times New Roman"/>
                <w:sz w:val="20"/>
              </w:rPr>
              <w:t xml:space="preserve"> Institucioni harton një raport financiar të kostove të programit të studimit dhe planin për mbështetjen financiare të nevojshme për mbarëvajtjen e programit të studimit për të paktën një cikël të plotë studimi. </w:t>
            </w:r>
          </w:p>
        </w:tc>
        <w:tc>
          <w:tcPr>
            <w:tcW w:w="6025"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343896">
        <w:tc>
          <w:tcPr>
            <w:tcW w:w="3695" w:type="dxa"/>
          </w:tcPr>
          <w:p w:rsidR="00034145" w:rsidRPr="00310897" w:rsidRDefault="00034145" w:rsidP="00FA7240">
            <w:pPr>
              <w:spacing w:after="120"/>
              <w:rPr>
                <w:rFonts w:ascii="Times New Roman" w:hAnsi="Times New Roman" w:cs="Times New Roman"/>
                <w:sz w:val="20"/>
              </w:rPr>
            </w:pPr>
            <w:r w:rsidRPr="00310897">
              <w:rPr>
                <w:rFonts w:ascii="Times New Roman" w:hAnsi="Times New Roman" w:cs="Times New Roman"/>
                <w:b/>
                <w:sz w:val="20"/>
              </w:rPr>
              <w:t>Kriteri 2.</w:t>
            </w:r>
            <w:r w:rsidRPr="00310897">
              <w:rPr>
                <w:rFonts w:ascii="Times New Roman" w:hAnsi="Times New Roman" w:cs="Times New Roman"/>
                <w:sz w:val="20"/>
              </w:rPr>
              <w:t xml:space="preserve"> Plani i financimit të një programi studimi duhet të përmbajë financimin e burimeve njerëzore në shërbim të realizimit të programit, shpenzimet operative për mirëmbajtjen e mjediseve dhe teknologjive mbështetëse të procesit mësimor, shpenzimet për bibliotekën dhe pasurimin e literaturës e aksesin në bibliotekat on-line, detyrimet financiare, grantet vendëse apo të huaja të përfituara dhe kontratat e shërbimeve të lidhura në funksion të realizimit të programit të studimit dhe zëra të tjerë sipas natyrës specifike të tij.</w:t>
            </w:r>
          </w:p>
        </w:tc>
        <w:tc>
          <w:tcPr>
            <w:tcW w:w="6025"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343896">
        <w:tc>
          <w:tcPr>
            <w:tcW w:w="3695" w:type="dxa"/>
          </w:tcPr>
          <w:p w:rsidR="00034145" w:rsidRPr="00310897" w:rsidRDefault="00034145" w:rsidP="00FA7240">
            <w:pPr>
              <w:spacing w:after="120"/>
              <w:rPr>
                <w:rFonts w:ascii="Times New Roman" w:hAnsi="Times New Roman" w:cs="Times New Roman"/>
                <w:sz w:val="20"/>
              </w:rPr>
            </w:pPr>
            <w:r w:rsidRPr="00310897">
              <w:rPr>
                <w:rFonts w:ascii="Times New Roman" w:hAnsi="Times New Roman" w:cs="Times New Roman"/>
                <w:b/>
                <w:sz w:val="20"/>
              </w:rPr>
              <w:t>Kriteri 3.</w:t>
            </w:r>
            <w:r w:rsidRPr="00310897">
              <w:rPr>
                <w:rFonts w:ascii="Times New Roman" w:hAnsi="Times New Roman" w:cs="Times New Roman"/>
                <w:sz w:val="20"/>
              </w:rPr>
              <w:t xml:space="preserve"> Institucioni kryen auditim të përvitshëm, vlerëson dhe dokumenton gjendjen e financimit dhe efektivitetin financiar të tij. Raporti financiar përmban një pasqyrë të </w:t>
            </w:r>
            <w:r w:rsidRPr="00310897">
              <w:rPr>
                <w:rFonts w:ascii="Times New Roman" w:hAnsi="Times New Roman" w:cs="Times New Roman"/>
                <w:sz w:val="20"/>
              </w:rPr>
              <w:lastRenderedPageBreak/>
              <w:t xml:space="preserve">hollësishme financiare të të ardhurave nga tarifat e shkollimit dhe kontributeve të tjera financiare për studentët ose ndarjen e burimeve financiare. </w:t>
            </w:r>
          </w:p>
        </w:tc>
        <w:tc>
          <w:tcPr>
            <w:tcW w:w="6025"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343896">
        <w:tc>
          <w:tcPr>
            <w:tcW w:w="3695" w:type="dxa"/>
          </w:tcPr>
          <w:p w:rsidR="00034145" w:rsidRPr="00310897" w:rsidRDefault="00034145" w:rsidP="00FA7240">
            <w:pPr>
              <w:spacing w:after="120"/>
              <w:rPr>
                <w:rFonts w:ascii="Times New Roman" w:hAnsi="Times New Roman" w:cs="Times New Roman"/>
                <w:sz w:val="20"/>
              </w:rPr>
            </w:pPr>
            <w:r w:rsidRPr="00310897">
              <w:rPr>
                <w:rFonts w:ascii="Times New Roman" w:hAnsi="Times New Roman" w:cs="Times New Roman"/>
                <w:b/>
                <w:sz w:val="20"/>
              </w:rPr>
              <w:lastRenderedPageBreak/>
              <w:t>Kriteri 4.</w:t>
            </w:r>
            <w:r w:rsidRPr="00310897">
              <w:rPr>
                <w:rFonts w:ascii="Times New Roman" w:hAnsi="Times New Roman" w:cs="Times New Roman"/>
                <w:sz w:val="20"/>
              </w:rPr>
              <w:t xml:space="preserve"> Në mbyllje të çdo cikli të plotë studimi, institucioni dokumenton raportet financiare për tri vitet e kaluara akademike dhe planifikon ndërhyrjet e posaçme dhe diversifikimin eventual të financimit të programit për të garantuar ecurinë dhe mbarëvajtjen normale të tij. </w:t>
            </w:r>
          </w:p>
        </w:tc>
        <w:tc>
          <w:tcPr>
            <w:tcW w:w="6025" w:type="dxa"/>
            <w:gridSpan w:val="4"/>
          </w:tcPr>
          <w:p w:rsidR="00034145" w:rsidRDefault="00034145" w:rsidP="002E79C9">
            <w:pPr>
              <w:spacing w:line="276" w:lineRule="auto"/>
              <w:jc w:val="both"/>
              <w:rPr>
                <w:rFonts w:ascii="Times New Roman" w:hAnsi="Times New Roman" w:cs="Times New Roman"/>
                <w:b/>
                <w:sz w:val="28"/>
                <w:szCs w:val="28"/>
              </w:rPr>
            </w:pPr>
          </w:p>
        </w:tc>
      </w:tr>
      <w:tr w:rsidR="00034145" w:rsidTr="00343896">
        <w:tc>
          <w:tcPr>
            <w:tcW w:w="3695" w:type="dxa"/>
          </w:tcPr>
          <w:p w:rsidR="00034145" w:rsidRPr="00310897" w:rsidRDefault="00034145" w:rsidP="00FA7240">
            <w:pPr>
              <w:spacing w:after="120"/>
              <w:rPr>
                <w:rFonts w:ascii="Times New Roman" w:hAnsi="Times New Roman" w:cs="Times New Roman"/>
                <w:sz w:val="20"/>
              </w:rPr>
            </w:pPr>
            <w:r w:rsidRPr="00310897">
              <w:rPr>
                <w:rFonts w:ascii="Times New Roman" w:hAnsi="Times New Roman" w:cs="Times New Roman"/>
                <w:b/>
                <w:sz w:val="20"/>
              </w:rPr>
              <w:t>Kriteri 5.</w:t>
            </w:r>
            <w:r w:rsidRPr="00310897">
              <w:rPr>
                <w:rFonts w:ascii="Times New Roman" w:hAnsi="Times New Roman" w:cs="Times New Roman"/>
                <w:sz w:val="20"/>
              </w:rPr>
              <w:t xml:space="preserve"> Institucioni duhet të dëshmojë se garanton qëndrueshmërinë financiare përgjatë kohës së zhvillimit të programit të studimit dhe se ka kapacitete financiare të mjaftueshme për përmirësimin e situatës financiare dhe gjenerimin e të ardhurave të domosdoshme në të ardhmen.</w:t>
            </w:r>
          </w:p>
        </w:tc>
        <w:tc>
          <w:tcPr>
            <w:tcW w:w="6025" w:type="dxa"/>
            <w:gridSpan w:val="4"/>
          </w:tcPr>
          <w:p w:rsidR="00034145" w:rsidRDefault="00034145" w:rsidP="002E79C9">
            <w:pPr>
              <w:spacing w:line="276" w:lineRule="auto"/>
              <w:jc w:val="both"/>
              <w:rPr>
                <w:rFonts w:ascii="Times New Roman" w:hAnsi="Times New Roman" w:cs="Times New Roman"/>
                <w:b/>
                <w:sz w:val="28"/>
                <w:szCs w:val="28"/>
              </w:rPr>
            </w:pPr>
          </w:p>
        </w:tc>
      </w:tr>
      <w:tr w:rsidR="00E836EE" w:rsidTr="00343896">
        <w:trPr>
          <w:trHeight w:val="315"/>
        </w:trPr>
        <w:tc>
          <w:tcPr>
            <w:tcW w:w="3695" w:type="dxa"/>
            <w:vMerge w:val="restart"/>
            <w:shd w:val="clear" w:color="auto" w:fill="F7CAAC" w:themeFill="accent2" w:themeFillTint="66"/>
          </w:tcPr>
          <w:p w:rsidR="00E836EE" w:rsidRPr="00FF0ECE" w:rsidRDefault="00E836EE" w:rsidP="002E79C9">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560" w:type="dxa"/>
            <w:shd w:val="clear" w:color="auto" w:fill="FF0000"/>
          </w:tcPr>
          <w:p w:rsidR="00E836EE" w:rsidRPr="00925519" w:rsidRDefault="00E836EE"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22" w:type="dxa"/>
            <w:shd w:val="clear" w:color="auto" w:fill="FF6600"/>
          </w:tcPr>
          <w:p w:rsidR="00E836EE" w:rsidRPr="00925519" w:rsidRDefault="00E836EE"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21" w:type="dxa"/>
            <w:shd w:val="clear" w:color="auto" w:fill="CCCC00"/>
          </w:tcPr>
          <w:p w:rsidR="00E836EE" w:rsidRPr="00925519" w:rsidRDefault="00E836EE"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822" w:type="dxa"/>
            <w:shd w:val="clear" w:color="auto" w:fill="92D050"/>
          </w:tcPr>
          <w:p w:rsidR="00E836EE" w:rsidRPr="00925519" w:rsidRDefault="00E836EE"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E836EE" w:rsidTr="00343896">
        <w:trPr>
          <w:trHeight w:val="228"/>
        </w:trPr>
        <w:tc>
          <w:tcPr>
            <w:tcW w:w="3695" w:type="dxa"/>
            <w:vMerge/>
            <w:shd w:val="clear" w:color="auto" w:fill="F7CAAC" w:themeFill="accent2" w:themeFillTint="66"/>
          </w:tcPr>
          <w:p w:rsidR="00E836EE" w:rsidRPr="00FF0ECE" w:rsidRDefault="00E836EE" w:rsidP="002E79C9">
            <w:pPr>
              <w:spacing w:line="276" w:lineRule="auto"/>
              <w:rPr>
                <w:rFonts w:ascii="Times New Roman" w:hAnsi="Times New Roman" w:cs="Times New Roman"/>
                <w:b/>
                <w:sz w:val="24"/>
                <w:szCs w:val="24"/>
              </w:rPr>
            </w:pPr>
          </w:p>
        </w:tc>
        <w:tc>
          <w:tcPr>
            <w:tcW w:w="560" w:type="dxa"/>
          </w:tcPr>
          <w:p w:rsidR="00E836EE" w:rsidRPr="00343896" w:rsidRDefault="00E836EE" w:rsidP="002E79C9">
            <w:pPr>
              <w:spacing w:line="276" w:lineRule="auto"/>
              <w:jc w:val="both"/>
              <w:rPr>
                <w:rFonts w:ascii="Times New Roman" w:hAnsi="Times New Roman" w:cs="Times New Roman"/>
                <w:b/>
                <w:szCs w:val="28"/>
              </w:rPr>
            </w:pPr>
          </w:p>
        </w:tc>
        <w:tc>
          <w:tcPr>
            <w:tcW w:w="1822" w:type="dxa"/>
          </w:tcPr>
          <w:p w:rsidR="00E836EE" w:rsidRPr="00343896" w:rsidRDefault="00E836EE" w:rsidP="002E79C9">
            <w:pPr>
              <w:spacing w:line="276" w:lineRule="auto"/>
              <w:jc w:val="both"/>
              <w:rPr>
                <w:rFonts w:ascii="Times New Roman" w:hAnsi="Times New Roman" w:cs="Times New Roman"/>
                <w:b/>
                <w:szCs w:val="28"/>
              </w:rPr>
            </w:pPr>
          </w:p>
        </w:tc>
        <w:tc>
          <w:tcPr>
            <w:tcW w:w="1821" w:type="dxa"/>
          </w:tcPr>
          <w:p w:rsidR="00E836EE" w:rsidRPr="00343896" w:rsidRDefault="00E836EE" w:rsidP="002E79C9">
            <w:pPr>
              <w:spacing w:line="276" w:lineRule="auto"/>
              <w:jc w:val="both"/>
              <w:rPr>
                <w:rFonts w:ascii="Times New Roman" w:hAnsi="Times New Roman" w:cs="Times New Roman"/>
                <w:b/>
                <w:szCs w:val="28"/>
              </w:rPr>
            </w:pPr>
          </w:p>
        </w:tc>
        <w:tc>
          <w:tcPr>
            <w:tcW w:w="1822" w:type="dxa"/>
          </w:tcPr>
          <w:p w:rsidR="00E836EE" w:rsidRPr="00343896" w:rsidRDefault="00E836EE" w:rsidP="002E79C9">
            <w:pPr>
              <w:spacing w:line="276" w:lineRule="auto"/>
              <w:jc w:val="both"/>
              <w:rPr>
                <w:rFonts w:ascii="Times New Roman" w:hAnsi="Times New Roman" w:cs="Times New Roman"/>
                <w:b/>
                <w:szCs w:val="28"/>
              </w:rPr>
            </w:pPr>
          </w:p>
        </w:tc>
      </w:tr>
    </w:tbl>
    <w:p w:rsidR="00E836EE" w:rsidRDefault="00E836EE" w:rsidP="001A0E21">
      <w:pPr>
        <w:spacing w:line="276" w:lineRule="auto"/>
        <w:jc w:val="both"/>
        <w:rPr>
          <w:rFonts w:ascii="Times New Roman" w:hAnsi="Times New Roman" w:cs="Times New Roman"/>
          <w:b/>
          <w:sz w:val="28"/>
          <w:szCs w:val="28"/>
        </w:rPr>
      </w:pPr>
    </w:p>
    <w:p w:rsidR="001A0E21" w:rsidRPr="00E83B4F" w:rsidRDefault="001A0E21" w:rsidP="001A0E21">
      <w:pPr>
        <w:spacing w:line="276" w:lineRule="auto"/>
        <w:jc w:val="both"/>
        <w:rPr>
          <w:rFonts w:ascii="Times New Roman" w:hAnsi="Times New Roman" w:cs="Times New Roman"/>
          <w:b/>
          <w:sz w:val="28"/>
          <w:szCs w:val="28"/>
        </w:rPr>
      </w:pPr>
    </w:p>
    <w:tbl>
      <w:tblPr>
        <w:tblStyle w:val="TableGrid"/>
        <w:tblW w:w="9720" w:type="dxa"/>
        <w:tblInd w:w="-185" w:type="dxa"/>
        <w:tblLook w:val="04A0"/>
      </w:tblPr>
      <w:tblGrid>
        <w:gridCol w:w="3240"/>
        <w:gridCol w:w="1620"/>
        <w:gridCol w:w="1620"/>
        <w:gridCol w:w="1620"/>
        <w:gridCol w:w="1620"/>
      </w:tblGrid>
      <w:tr w:rsidR="001A0E21" w:rsidRPr="00310897" w:rsidTr="002D5B8D">
        <w:trPr>
          <w:trHeight w:val="315"/>
        </w:trPr>
        <w:tc>
          <w:tcPr>
            <w:tcW w:w="3240" w:type="dxa"/>
            <w:vMerge w:val="restart"/>
          </w:tcPr>
          <w:p w:rsidR="001A0E21" w:rsidRPr="00310897" w:rsidRDefault="001A0E21" w:rsidP="002D5B8D">
            <w:pPr>
              <w:spacing w:line="276" w:lineRule="auto"/>
              <w:rPr>
                <w:rFonts w:ascii="Times New Roman" w:hAnsi="Times New Roman" w:cs="Times New Roman"/>
                <w:b/>
                <w:szCs w:val="28"/>
              </w:rPr>
            </w:pPr>
            <w:r w:rsidRPr="00310897">
              <w:rPr>
                <w:rFonts w:ascii="Times New Roman" w:hAnsi="Times New Roman" w:cs="Times New Roman"/>
                <w:b/>
                <w:szCs w:val="28"/>
              </w:rPr>
              <w:t>Shkalla e përmbushjes së standardeve të fushës IV</w:t>
            </w:r>
          </w:p>
        </w:tc>
        <w:tc>
          <w:tcPr>
            <w:tcW w:w="1620" w:type="dxa"/>
            <w:shd w:val="clear" w:color="auto" w:fill="FF0000"/>
          </w:tcPr>
          <w:p w:rsidR="001A0E21" w:rsidRPr="00310897" w:rsidRDefault="001A0E21" w:rsidP="002D5B8D">
            <w:pPr>
              <w:spacing w:line="276" w:lineRule="auto"/>
              <w:jc w:val="both"/>
              <w:rPr>
                <w:rFonts w:ascii="Times New Roman" w:hAnsi="Times New Roman" w:cs="Times New Roman"/>
                <w:b/>
                <w:szCs w:val="28"/>
              </w:rPr>
            </w:pPr>
            <w:r w:rsidRPr="00310897">
              <w:rPr>
                <w:rFonts w:ascii="Times New Roman" w:hAnsi="Times New Roman" w:cs="Times New Roman"/>
                <w:b/>
                <w:szCs w:val="28"/>
              </w:rPr>
              <w:t>Nuk përmbushet</w:t>
            </w:r>
          </w:p>
        </w:tc>
        <w:tc>
          <w:tcPr>
            <w:tcW w:w="1620" w:type="dxa"/>
            <w:shd w:val="clear" w:color="auto" w:fill="FF6600"/>
          </w:tcPr>
          <w:p w:rsidR="001A0E21" w:rsidRPr="00310897" w:rsidRDefault="001A0E21" w:rsidP="002D5B8D">
            <w:pPr>
              <w:spacing w:line="276" w:lineRule="auto"/>
              <w:jc w:val="both"/>
              <w:rPr>
                <w:rFonts w:ascii="Times New Roman" w:hAnsi="Times New Roman" w:cs="Times New Roman"/>
                <w:b/>
                <w:szCs w:val="28"/>
              </w:rPr>
            </w:pPr>
            <w:r w:rsidRPr="00310897">
              <w:rPr>
                <w:rFonts w:ascii="Times New Roman" w:hAnsi="Times New Roman" w:cs="Times New Roman"/>
                <w:b/>
                <w:szCs w:val="28"/>
              </w:rPr>
              <w:t>Përmbushet pjesërisht</w:t>
            </w:r>
          </w:p>
        </w:tc>
        <w:tc>
          <w:tcPr>
            <w:tcW w:w="1620" w:type="dxa"/>
            <w:shd w:val="clear" w:color="auto" w:fill="CCCC00"/>
          </w:tcPr>
          <w:p w:rsidR="001A0E21" w:rsidRPr="00310897" w:rsidRDefault="001A0E21" w:rsidP="002D5B8D">
            <w:pPr>
              <w:spacing w:line="276" w:lineRule="auto"/>
              <w:jc w:val="both"/>
              <w:rPr>
                <w:rFonts w:ascii="Times New Roman" w:hAnsi="Times New Roman" w:cs="Times New Roman"/>
                <w:b/>
                <w:szCs w:val="28"/>
              </w:rPr>
            </w:pPr>
            <w:r w:rsidRPr="00310897">
              <w:rPr>
                <w:rFonts w:ascii="Times New Roman" w:hAnsi="Times New Roman" w:cs="Times New Roman"/>
                <w:b/>
                <w:szCs w:val="28"/>
              </w:rPr>
              <w:t>Përmbushet kryesisht</w:t>
            </w:r>
          </w:p>
        </w:tc>
        <w:tc>
          <w:tcPr>
            <w:tcW w:w="1620" w:type="dxa"/>
            <w:shd w:val="clear" w:color="auto" w:fill="92D050"/>
          </w:tcPr>
          <w:p w:rsidR="001A0E21" w:rsidRPr="00310897" w:rsidRDefault="001A0E21" w:rsidP="002D5B8D">
            <w:pPr>
              <w:spacing w:line="276" w:lineRule="auto"/>
              <w:jc w:val="both"/>
              <w:rPr>
                <w:rFonts w:ascii="Times New Roman" w:hAnsi="Times New Roman" w:cs="Times New Roman"/>
                <w:b/>
                <w:szCs w:val="28"/>
              </w:rPr>
            </w:pPr>
            <w:r w:rsidRPr="00310897">
              <w:rPr>
                <w:rFonts w:ascii="Times New Roman" w:hAnsi="Times New Roman" w:cs="Times New Roman"/>
                <w:b/>
                <w:szCs w:val="28"/>
              </w:rPr>
              <w:t>Përmbushet plotësisht</w:t>
            </w:r>
          </w:p>
        </w:tc>
      </w:tr>
      <w:tr w:rsidR="001A0E21" w:rsidRPr="00310897" w:rsidTr="002D5B8D">
        <w:trPr>
          <w:trHeight w:val="315"/>
        </w:trPr>
        <w:tc>
          <w:tcPr>
            <w:tcW w:w="3240" w:type="dxa"/>
            <w:vMerge/>
          </w:tcPr>
          <w:p w:rsidR="001A0E21" w:rsidRPr="00310897" w:rsidRDefault="001A0E21" w:rsidP="002D5B8D">
            <w:pPr>
              <w:spacing w:line="276" w:lineRule="auto"/>
              <w:rPr>
                <w:rFonts w:ascii="Times New Roman" w:hAnsi="Times New Roman" w:cs="Times New Roman"/>
                <w:b/>
                <w:szCs w:val="28"/>
              </w:rPr>
            </w:pPr>
          </w:p>
        </w:tc>
        <w:tc>
          <w:tcPr>
            <w:tcW w:w="1620" w:type="dxa"/>
          </w:tcPr>
          <w:p w:rsidR="001A0E21" w:rsidRPr="00310897" w:rsidRDefault="001A0E21" w:rsidP="002D5B8D">
            <w:pPr>
              <w:spacing w:line="276" w:lineRule="auto"/>
              <w:jc w:val="both"/>
              <w:rPr>
                <w:rFonts w:ascii="Times New Roman" w:hAnsi="Times New Roman" w:cs="Times New Roman"/>
                <w:b/>
                <w:szCs w:val="28"/>
              </w:rPr>
            </w:pPr>
          </w:p>
        </w:tc>
        <w:tc>
          <w:tcPr>
            <w:tcW w:w="1620" w:type="dxa"/>
          </w:tcPr>
          <w:p w:rsidR="001A0E21" w:rsidRPr="00310897" w:rsidRDefault="001A0E21" w:rsidP="002D5B8D">
            <w:pPr>
              <w:spacing w:line="276" w:lineRule="auto"/>
              <w:jc w:val="both"/>
              <w:rPr>
                <w:rFonts w:ascii="Times New Roman" w:hAnsi="Times New Roman" w:cs="Times New Roman"/>
                <w:b/>
                <w:szCs w:val="28"/>
              </w:rPr>
            </w:pPr>
          </w:p>
        </w:tc>
        <w:tc>
          <w:tcPr>
            <w:tcW w:w="1620" w:type="dxa"/>
          </w:tcPr>
          <w:p w:rsidR="001A0E21" w:rsidRPr="00310897" w:rsidRDefault="001A0E21" w:rsidP="002D5B8D">
            <w:pPr>
              <w:spacing w:line="276" w:lineRule="auto"/>
              <w:jc w:val="both"/>
              <w:rPr>
                <w:rFonts w:ascii="Times New Roman" w:hAnsi="Times New Roman" w:cs="Times New Roman"/>
                <w:b/>
                <w:szCs w:val="28"/>
              </w:rPr>
            </w:pPr>
          </w:p>
        </w:tc>
        <w:tc>
          <w:tcPr>
            <w:tcW w:w="1620" w:type="dxa"/>
          </w:tcPr>
          <w:p w:rsidR="001A0E21" w:rsidRPr="00310897" w:rsidRDefault="001A0E21" w:rsidP="002D5B8D">
            <w:pPr>
              <w:spacing w:line="276" w:lineRule="auto"/>
              <w:jc w:val="both"/>
              <w:rPr>
                <w:rFonts w:ascii="Times New Roman" w:hAnsi="Times New Roman" w:cs="Times New Roman"/>
                <w:b/>
                <w:szCs w:val="28"/>
              </w:rPr>
            </w:pPr>
          </w:p>
        </w:tc>
      </w:tr>
    </w:tbl>
    <w:p w:rsidR="001A0E21" w:rsidRDefault="001A0E21" w:rsidP="001A0E21">
      <w:pPr>
        <w:pStyle w:val="ListParagraph"/>
        <w:spacing w:line="276" w:lineRule="auto"/>
        <w:ind w:left="1080"/>
        <w:jc w:val="both"/>
        <w:rPr>
          <w:rFonts w:ascii="Times New Roman" w:hAnsi="Times New Roman" w:cs="Times New Roman"/>
          <w:b/>
          <w:sz w:val="28"/>
          <w:szCs w:val="28"/>
        </w:rPr>
      </w:pPr>
    </w:p>
    <w:p w:rsidR="001A0E21" w:rsidRDefault="001A0E21" w:rsidP="001A0E21">
      <w:pPr>
        <w:rPr>
          <w:rFonts w:ascii="Times New Roman" w:hAnsi="Times New Roman" w:cs="Times New Roman"/>
          <w:b/>
          <w:sz w:val="28"/>
          <w:szCs w:val="28"/>
        </w:rPr>
      </w:pPr>
    </w:p>
    <w:p w:rsidR="001A0E21" w:rsidRPr="00CA5E0D" w:rsidRDefault="001A0E21" w:rsidP="001A0E21">
      <w:pPr>
        <w:pStyle w:val="ListParagraph"/>
        <w:numPr>
          <w:ilvl w:val="0"/>
          <w:numId w:val="2"/>
        </w:numPr>
        <w:spacing w:line="276" w:lineRule="auto"/>
        <w:ind w:left="540" w:hanging="450"/>
        <w:jc w:val="both"/>
        <w:rPr>
          <w:rFonts w:ascii="Times New Roman" w:hAnsi="Times New Roman" w:cs="Times New Roman"/>
          <w:b/>
          <w:sz w:val="28"/>
          <w:szCs w:val="28"/>
        </w:rPr>
      </w:pPr>
      <w:r w:rsidRPr="00D1111B">
        <w:rPr>
          <w:rFonts w:ascii="Times New Roman" w:eastAsia="Times New Roman" w:hAnsi="Times New Roman" w:cs="Times New Roman"/>
          <w:b/>
          <w:sz w:val="24"/>
          <w:szCs w:val="24"/>
          <w:lang w:val="sq-AL"/>
        </w:rPr>
        <w:t>STUDENTËT DHE MBËSHTETJA E TYRE</w:t>
      </w:r>
    </w:p>
    <w:tbl>
      <w:tblPr>
        <w:tblStyle w:val="TableGrid"/>
        <w:tblW w:w="9720" w:type="dxa"/>
        <w:tblInd w:w="-185" w:type="dxa"/>
        <w:tblLook w:val="04A0"/>
      </w:tblPr>
      <w:tblGrid>
        <w:gridCol w:w="3555"/>
        <w:gridCol w:w="1137"/>
        <w:gridCol w:w="1676"/>
        <w:gridCol w:w="1676"/>
        <w:gridCol w:w="1676"/>
      </w:tblGrid>
      <w:tr w:rsidR="001A0E21" w:rsidTr="002D5B8D">
        <w:tc>
          <w:tcPr>
            <w:tcW w:w="9720" w:type="dxa"/>
            <w:gridSpan w:val="5"/>
            <w:shd w:val="clear" w:color="auto" w:fill="FBE4D5" w:themeFill="accent2" w:themeFillTint="33"/>
          </w:tcPr>
          <w:p w:rsidR="001A0E21" w:rsidRDefault="001A0E21" w:rsidP="002D5B8D">
            <w:pPr>
              <w:spacing w:line="276" w:lineRule="auto"/>
              <w:jc w:val="both"/>
              <w:rPr>
                <w:rFonts w:ascii="Times New Roman" w:eastAsia="Times New Roman" w:hAnsi="Times New Roman" w:cs="Times New Roman"/>
                <w:b/>
                <w:sz w:val="24"/>
                <w:szCs w:val="24"/>
                <w:lang w:val="sq-AL"/>
              </w:rPr>
            </w:pPr>
            <w:r w:rsidRPr="00D1111B">
              <w:rPr>
                <w:rFonts w:ascii="Times New Roman" w:eastAsia="Times New Roman" w:hAnsi="Times New Roman" w:cs="Times New Roman"/>
                <w:b/>
                <w:sz w:val="24"/>
                <w:szCs w:val="24"/>
                <w:lang w:val="sq-AL"/>
              </w:rPr>
              <w:t>Standardi V.1</w:t>
            </w:r>
          </w:p>
          <w:p w:rsidR="008A58D3" w:rsidRPr="008A58D3" w:rsidRDefault="008A58D3" w:rsidP="002D5B8D">
            <w:pPr>
              <w:spacing w:line="276" w:lineRule="auto"/>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bCs/>
                <w:sz w:val="24"/>
                <w:szCs w:val="24"/>
                <w:lang w:val="sq-AL"/>
              </w:rPr>
              <w:t>Institucioni i arsimit të lartë harton, ndjek dhe zbaton politika dhe procedura për pranimin, përzgjedhjen, përparimin e studentëve, tran</w:t>
            </w:r>
            <w:r>
              <w:rPr>
                <w:rFonts w:ascii="Times New Roman" w:eastAsia="Times New Roman" w:hAnsi="Times New Roman" w:cs="Times New Roman"/>
                <w:b/>
                <w:bCs/>
                <w:sz w:val="24"/>
                <w:szCs w:val="24"/>
                <w:lang w:val="sq-AL"/>
              </w:rPr>
              <w:t>sferimin, njohjen, vlerësimin e</w:t>
            </w:r>
            <w:r w:rsidRPr="00D1111B">
              <w:rPr>
                <w:rFonts w:ascii="Times New Roman" w:eastAsia="Times New Roman" w:hAnsi="Times New Roman" w:cs="Times New Roman"/>
                <w:b/>
                <w:bCs/>
                <w:sz w:val="24"/>
                <w:szCs w:val="24"/>
                <w:lang w:val="sq-AL"/>
              </w:rPr>
              <w:t xml:space="preserve"> dijeve dhe diplomimin në programin e studimit</w:t>
            </w:r>
          </w:p>
        </w:tc>
      </w:tr>
      <w:tr w:rsidR="001A0E21" w:rsidTr="00343896">
        <w:tc>
          <w:tcPr>
            <w:tcW w:w="3979" w:type="dxa"/>
            <w:shd w:val="clear" w:color="auto" w:fill="E2EFD9" w:themeFill="accent6" w:themeFillTint="33"/>
          </w:tcPr>
          <w:p w:rsidR="001A0E21" w:rsidRDefault="001A0E21"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5741" w:type="dxa"/>
            <w:gridSpan w:val="4"/>
            <w:shd w:val="clear" w:color="auto" w:fill="E2EFD9" w:themeFill="accent6" w:themeFillTint="33"/>
          </w:tcPr>
          <w:p w:rsidR="001A0E21" w:rsidRDefault="004E7864"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651941" w:rsidRPr="00310897" w:rsidTr="00343896">
        <w:tc>
          <w:tcPr>
            <w:tcW w:w="3979" w:type="dxa"/>
          </w:tcPr>
          <w:p w:rsidR="00651941" w:rsidRPr="00310897" w:rsidRDefault="00651941" w:rsidP="00FA7240">
            <w:pPr>
              <w:spacing w:after="120"/>
              <w:rPr>
                <w:rFonts w:ascii="Times New Roman" w:hAnsi="Times New Roman" w:cs="Times New Roman"/>
                <w:sz w:val="20"/>
              </w:rPr>
            </w:pPr>
            <w:r w:rsidRPr="00310897">
              <w:rPr>
                <w:rFonts w:ascii="Times New Roman" w:hAnsi="Times New Roman" w:cs="Times New Roman"/>
                <w:b/>
                <w:sz w:val="20"/>
              </w:rPr>
              <w:t>Kriteri 1.</w:t>
            </w:r>
            <w:r w:rsidRPr="00310897">
              <w:rPr>
                <w:rFonts w:ascii="Times New Roman" w:hAnsi="Times New Roman" w:cs="Times New Roman"/>
                <w:sz w:val="20"/>
              </w:rPr>
              <w:t xml:space="preserve"> Institucioni harton dhe zbaton politika dhe procedura që mbulojnë ciklin e plotë akademik të studentëve nga hyrja në dalje, në përputhje me legjislacionin në fuqi dhe aktet e veta rregullatore. </w:t>
            </w:r>
          </w:p>
        </w:tc>
        <w:tc>
          <w:tcPr>
            <w:tcW w:w="5741" w:type="dxa"/>
            <w:gridSpan w:val="4"/>
          </w:tcPr>
          <w:p w:rsidR="00651941" w:rsidRPr="00310897" w:rsidRDefault="00651941" w:rsidP="002D5B8D">
            <w:pPr>
              <w:spacing w:line="276" w:lineRule="auto"/>
              <w:jc w:val="both"/>
              <w:rPr>
                <w:rFonts w:ascii="Times New Roman" w:hAnsi="Times New Roman" w:cs="Times New Roman"/>
                <w:b/>
                <w:sz w:val="24"/>
                <w:szCs w:val="28"/>
              </w:rPr>
            </w:pPr>
          </w:p>
        </w:tc>
      </w:tr>
      <w:tr w:rsidR="00651941" w:rsidRPr="00310897" w:rsidTr="00343896">
        <w:tc>
          <w:tcPr>
            <w:tcW w:w="3979" w:type="dxa"/>
          </w:tcPr>
          <w:p w:rsidR="00651941" w:rsidRPr="00310897" w:rsidRDefault="00651941" w:rsidP="00FA7240">
            <w:pPr>
              <w:spacing w:after="120"/>
              <w:rPr>
                <w:rFonts w:ascii="Times New Roman" w:hAnsi="Times New Roman" w:cs="Times New Roman"/>
                <w:sz w:val="20"/>
              </w:rPr>
            </w:pPr>
            <w:r w:rsidRPr="00310897">
              <w:rPr>
                <w:rFonts w:ascii="Times New Roman" w:hAnsi="Times New Roman" w:cs="Times New Roman"/>
                <w:b/>
                <w:sz w:val="20"/>
              </w:rPr>
              <w:t>Kriteri 2.</w:t>
            </w:r>
            <w:r w:rsidRPr="00310897">
              <w:rPr>
                <w:rFonts w:ascii="Times New Roman" w:hAnsi="Times New Roman" w:cs="Times New Roman"/>
                <w:sz w:val="20"/>
              </w:rPr>
              <w:t xml:space="preserve"> Politikat dhe procedurat nga hyrja në dalje, garantojnë barazinë dhe të drejta të njëjta për të gjithë kandidatët për studentë dhe studentët e programit të studimit. </w:t>
            </w:r>
          </w:p>
        </w:tc>
        <w:tc>
          <w:tcPr>
            <w:tcW w:w="5741" w:type="dxa"/>
            <w:gridSpan w:val="4"/>
          </w:tcPr>
          <w:p w:rsidR="00651941" w:rsidRPr="00310897" w:rsidRDefault="00651941" w:rsidP="002D5B8D">
            <w:pPr>
              <w:spacing w:line="276" w:lineRule="auto"/>
              <w:jc w:val="both"/>
              <w:rPr>
                <w:rFonts w:ascii="Times New Roman" w:hAnsi="Times New Roman" w:cs="Times New Roman"/>
                <w:b/>
                <w:sz w:val="24"/>
                <w:szCs w:val="28"/>
              </w:rPr>
            </w:pPr>
          </w:p>
        </w:tc>
      </w:tr>
      <w:tr w:rsidR="00651941" w:rsidRPr="00310897" w:rsidTr="00343896">
        <w:tc>
          <w:tcPr>
            <w:tcW w:w="3979" w:type="dxa"/>
          </w:tcPr>
          <w:p w:rsidR="00651941" w:rsidRPr="00310897" w:rsidRDefault="00651941" w:rsidP="00FA7240">
            <w:pPr>
              <w:spacing w:after="120"/>
              <w:rPr>
                <w:rFonts w:ascii="Times New Roman" w:hAnsi="Times New Roman" w:cs="Times New Roman"/>
                <w:sz w:val="20"/>
              </w:rPr>
            </w:pPr>
            <w:r w:rsidRPr="00310897">
              <w:rPr>
                <w:rFonts w:ascii="Times New Roman" w:hAnsi="Times New Roman" w:cs="Times New Roman"/>
                <w:b/>
                <w:sz w:val="20"/>
              </w:rPr>
              <w:t>Kriteri 3.</w:t>
            </w:r>
            <w:r w:rsidRPr="00310897">
              <w:rPr>
                <w:rFonts w:ascii="Times New Roman" w:hAnsi="Times New Roman" w:cs="Times New Roman"/>
                <w:sz w:val="20"/>
              </w:rPr>
              <w:t xml:space="preserve"> Kriteret, procedurat e pranimit </w:t>
            </w:r>
            <w:r w:rsidRPr="00310897">
              <w:rPr>
                <w:rFonts w:ascii="Times New Roman" w:hAnsi="Times New Roman" w:cs="Times New Roman"/>
                <w:sz w:val="20"/>
              </w:rPr>
              <w:lastRenderedPageBreak/>
              <w:t xml:space="preserve">e përzgjedhjes së studentëve, përparimit përgjatë kursit të studimit, të transferimit, njohjes së studimeve të mëparshme ose të pjesshme, të vlerësimit të dijeve dhe të diplomimit janë lehtësisht të kuptueshme dhe të aksesueshme nga publiku. </w:t>
            </w:r>
          </w:p>
        </w:tc>
        <w:tc>
          <w:tcPr>
            <w:tcW w:w="5741" w:type="dxa"/>
            <w:gridSpan w:val="4"/>
          </w:tcPr>
          <w:p w:rsidR="00651941" w:rsidRPr="00310897" w:rsidRDefault="00651941" w:rsidP="002D5B8D">
            <w:pPr>
              <w:spacing w:line="276" w:lineRule="auto"/>
              <w:jc w:val="both"/>
              <w:rPr>
                <w:rFonts w:ascii="Times New Roman" w:hAnsi="Times New Roman" w:cs="Times New Roman"/>
                <w:b/>
                <w:sz w:val="24"/>
                <w:szCs w:val="28"/>
              </w:rPr>
            </w:pPr>
          </w:p>
        </w:tc>
      </w:tr>
      <w:tr w:rsidR="00651941" w:rsidRPr="00310897" w:rsidTr="00343896">
        <w:tc>
          <w:tcPr>
            <w:tcW w:w="3979" w:type="dxa"/>
          </w:tcPr>
          <w:p w:rsidR="00651941" w:rsidRPr="00310897" w:rsidRDefault="00651941" w:rsidP="00FA7240">
            <w:pPr>
              <w:spacing w:after="120"/>
              <w:rPr>
                <w:rFonts w:ascii="Times New Roman" w:hAnsi="Times New Roman" w:cs="Times New Roman"/>
                <w:sz w:val="20"/>
              </w:rPr>
            </w:pPr>
            <w:r w:rsidRPr="00310897">
              <w:rPr>
                <w:rFonts w:ascii="Times New Roman" w:hAnsi="Times New Roman" w:cs="Times New Roman"/>
                <w:b/>
                <w:sz w:val="20"/>
              </w:rPr>
              <w:lastRenderedPageBreak/>
              <w:t>Kriteri 4.</w:t>
            </w:r>
            <w:r w:rsidRPr="00310897">
              <w:rPr>
                <w:rFonts w:ascii="Times New Roman" w:hAnsi="Times New Roman" w:cs="Times New Roman"/>
                <w:sz w:val="20"/>
              </w:rPr>
              <w:t xml:space="preserve"> Institucioni harton dhe publikon përpara çdo viti akademik kritere të veçanta për përzgjedhjen e kandidatëve, për t’u pranuar në ciklin e parë të studimeve. </w:t>
            </w:r>
          </w:p>
        </w:tc>
        <w:tc>
          <w:tcPr>
            <w:tcW w:w="5741" w:type="dxa"/>
            <w:gridSpan w:val="4"/>
          </w:tcPr>
          <w:p w:rsidR="00651941" w:rsidRPr="00310897" w:rsidRDefault="00651941" w:rsidP="002D5B8D">
            <w:pPr>
              <w:spacing w:line="276" w:lineRule="auto"/>
              <w:jc w:val="both"/>
              <w:rPr>
                <w:rFonts w:ascii="Times New Roman" w:hAnsi="Times New Roman" w:cs="Times New Roman"/>
                <w:b/>
                <w:sz w:val="24"/>
                <w:szCs w:val="28"/>
              </w:rPr>
            </w:pPr>
          </w:p>
        </w:tc>
      </w:tr>
      <w:tr w:rsidR="00651941" w:rsidRPr="00310897" w:rsidTr="00343896">
        <w:tc>
          <w:tcPr>
            <w:tcW w:w="3979" w:type="dxa"/>
          </w:tcPr>
          <w:p w:rsidR="00651941" w:rsidRPr="00310897" w:rsidRDefault="00651941" w:rsidP="00FA7240">
            <w:pPr>
              <w:spacing w:after="120"/>
              <w:rPr>
                <w:rFonts w:ascii="Times New Roman" w:hAnsi="Times New Roman" w:cs="Times New Roman"/>
                <w:sz w:val="20"/>
              </w:rPr>
            </w:pPr>
            <w:r w:rsidRPr="00310897">
              <w:rPr>
                <w:rFonts w:ascii="Times New Roman" w:hAnsi="Times New Roman" w:cs="Times New Roman"/>
                <w:b/>
                <w:sz w:val="20"/>
              </w:rPr>
              <w:t>Kriteri 5.</w:t>
            </w:r>
            <w:r w:rsidRPr="00310897">
              <w:rPr>
                <w:rFonts w:ascii="Times New Roman" w:hAnsi="Times New Roman" w:cs="Times New Roman"/>
                <w:sz w:val="20"/>
              </w:rPr>
              <w:t xml:space="preserve"> Kriteret e përgjithshme dhe ato specifike hartohen dhe zbatohen në përputhje me aktet nënligjore të ministrisë përgjegjëse për arsimin, si dhe në maturën shtetërore. Kriteret parashikojnë edhe regjistrimin e studentëve të huaj. </w:t>
            </w:r>
          </w:p>
        </w:tc>
        <w:tc>
          <w:tcPr>
            <w:tcW w:w="5741" w:type="dxa"/>
            <w:gridSpan w:val="4"/>
          </w:tcPr>
          <w:p w:rsidR="00651941" w:rsidRPr="00310897" w:rsidRDefault="00651941" w:rsidP="002D5B8D">
            <w:pPr>
              <w:spacing w:line="276" w:lineRule="auto"/>
              <w:jc w:val="both"/>
              <w:rPr>
                <w:rFonts w:ascii="Times New Roman" w:hAnsi="Times New Roman" w:cs="Times New Roman"/>
                <w:b/>
                <w:sz w:val="24"/>
                <w:szCs w:val="28"/>
              </w:rPr>
            </w:pPr>
          </w:p>
        </w:tc>
      </w:tr>
      <w:tr w:rsidR="00651941" w:rsidRPr="00310897" w:rsidTr="00343896">
        <w:tc>
          <w:tcPr>
            <w:tcW w:w="3979" w:type="dxa"/>
          </w:tcPr>
          <w:p w:rsidR="00651941" w:rsidRPr="00310897" w:rsidRDefault="00651941" w:rsidP="00FA7240">
            <w:pPr>
              <w:spacing w:after="120"/>
              <w:rPr>
                <w:rFonts w:ascii="Times New Roman" w:hAnsi="Times New Roman" w:cs="Times New Roman"/>
                <w:sz w:val="20"/>
              </w:rPr>
            </w:pPr>
            <w:r w:rsidRPr="00310897">
              <w:rPr>
                <w:rFonts w:ascii="Times New Roman" w:hAnsi="Times New Roman" w:cs="Times New Roman"/>
                <w:b/>
                <w:sz w:val="20"/>
              </w:rPr>
              <w:t>Kriteri 6.</w:t>
            </w:r>
            <w:r w:rsidRPr="00310897">
              <w:rPr>
                <w:rFonts w:ascii="Times New Roman" w:hAnsi="Times New Roman" w:cs="Times New Roman"/>
                <w:sz w:val="20"/>
              </w:rPr>
              <w:t xml:space="preserve"> Përpara fillimit të çdo viti akademik, institucioni udhëzon publikun dhe të interesuarit në lidhje me kërkesat e kriteret e përgjithshme e të veçanta të programit të studimit.</w:t>
            </w:r>
          </w:p>
        </w:tc>
        <w:tc>
          <w:tcPr>
            <w:tcW w:w="5741" w:type="dxa"/>
            <w:gridSpan w:val="4"/>
          </w:tcPr>
          <w:p w:rsidR="00651941" w:rsidRPr="00310897" w:rsidRDefault="00651941" w:rsidP="002D5B8D">
            <w:pPr>
              <w:spacing w:line="276" w:lineRule="auto"/>
              <w:jc w:val="both"/>
              <w:rPr>
                <w:rFonts w:ascii="Times New Roman" w:hAnsi="Times New Roman" w:cs="Times New Roman"/>
                <w:b/>
                <w:sz w:val="24"/>
                <w:szCs w:val="28"/>
              </w:rPr>
            </w:pPr>
          </w:p>
        </w:tc>
      </w:tr>
      <w:tr w:rsidR="001A0E21" w:rsidRPr="00310897" w:rsidTr="00343896">
        <w:trPr>
          <w:trHeight w:val="315"/>
        </w:trPr>
        <w:tc>
          <w:tcPr>
            <w:tcW w:w="3979" w:type="dxa"/>
            <w:vMerge w:val="restart"/>
            <w:shd w:val="clear" w:color="auto" w:fill="FBE4D5" w:themeFill="accent2" w:themeFillTint="33"/>
          </w:tcPr>
          <w:p w:rsidR="001A0E21" w:rsidRPr="00310897" w:rsidRDefault="001A0E21" w:rsidP="002D5B8D">
            <w:pPr>
              <w:spacing w:line="276" w:lineRule="auto"/>
              <w:rPr>
                <w:rFonts w:ascii="Times New Roman" w:hAnsi="Times New Roman" w:cs="Times New Roman"/>
                <w:b/>
                <w:szCs w:val="24"/>
              </w:rPr>
            </w:pPr>
            <w:r w:rsidRPr="00310897">
              <w:rPr>
                <w:rFonts w:ascii="Times New Roman" w:hAnsi="Times New Roman" w:cs="Times New Roman"/>
                <w:b/>
                <w:szCs w:val="24"/>
              </w:rPr>
              <w:t>Shkalla e përmbushjes së standardit</w:t>
            </w:r>
          </w:p>
        </w:tc>
        <w:tc>
          <w:tcPr>
            <w:tcW w:w="398" w:type="dxa"/>
            <w:shd w:val="clear" w:color="auto" w:fill="FF0000"/>
          </w:tcPr>
          <w:p w:rsidR="001A0E21" w:rsidRPr="00310897" w:rsidRDefault="001A0E21" w:rsidP="002D5B8D">
            <w:pPr>
              <w:spacing w:line="276" w:lineRule="auto"/>
              <w:jc w:val="both"/>
              <w:rPr>
                <w:rFonts w:ascii="Times New Roman" w:hAnsi="Times New Roman" w:cs="Times New Roman"/>
                <w:b/>
                <w:sz w:val="18"/>
                <w:szCs w:val="20"/>
              </w:rPr>
            </w:pPr>
            <w:r w:rsidRPr="00310897">
              <w:rPr>
                <w:rFonts w:ascii="Times New Roman" w:hAnsi="Times New Roman" w:cs="Times New Roman"/>
                <w:b/>
                <w:sz w:val="18"/>
                <w:szCs w:val="20"/>
              </w:rPr>
              <w:t>Nuk përmbushet</w:t>
            </w:r>
          </w:p>
        </w:tc>
        <w:tc>
          <w:tcPr>
            <w:tcW w:w="1781" w:type="dxa"/>
            <w:shd w:val="clear" w:color="auto" w:fill="FF6600"/>
          </w:tcPr>
          <w:p w:rsidR="001A0E21" w:rsidRPr="00310897" w:rsidRDefault="001A0E21" w:rsidP="002D5B8D">
            <w:pPr>
              <w:spacing w:line="276" w:lineRule="auto"/>
              <w:jc w:val="both"/>
              <w:rPr>
                <w:rFonts w:ascii="Times New Roman" w:hAnsi="Times New Roman" w:cs="Times New Roman"/>
                <w:b/>
                <w:sz w:val="18"/>
                <w:szCs w:val="20"/>
              </w:rPr>
            </w:pPr>
            <w:r w:rsidRPr="00310897">
              <w:rPr>
                <w:rFonts w:ascii="Times New Roman" w:hAnsi="Times New Roman" w:cs="Times New Roman"/>
                <w:b/>
                <w:sz w:val="18"/>
                <w:szCs w:val="20"/>
              </w:rPr>
              <w:t>Përmbushet pjesërisht</w:t>
            </w:r>
          </w:p>
        </w:tc>
        <w:tc>
          <w:tcPr>
            <w:tcW w:w="1781" w:type="dxa"/>
            <w:shd w:val="clear" w:color="auto" w:fill="CCCC00"/>
          </w:tcPr>
          <w:p w:rsidR="001A0E21" w:rsidRPr="00310897" w:rsidRDefault="001A0E21" w:rsidP="002D5B8D">
            <w:pPr>
              <w:spacing w:line="276" w:lineRule="auto"/>
              <w:jc w:val="both"/>
              <w:rPr>
                <w:rFonts w:ascii="Times New Roman" w:hAnsi="Times New Roman" w:cs="Times New Roman"/>
                <w:b/>
                <w:sz w:val="18"/>
                <w:szCs w:val="20"/>
              </w:rPr>
            </w:pPr>
            <w:r w:rsidRPr="00310897">
              <w:rPr>
                <w:rFonts w:ascii="Times New Roman" w:hAnsi="Times New Roman" w:cs="Times New Roman"/>
                <w:b/>
                <w:sz w:val="18"/>
                <w:szCs w:val="20"/>
              </w:rPr>
              <w:t>Përmbushet kryesisht</w:t>
            </w:r>
          </w:p>
        </w:tc>
        <w:tc>
          <w:tcPr>
            <w:tcW w:w="1781" w:type="dxa"/>
            <w:shd w:val="clear" w:color="auto" w:fill="A8D08D" w:themeFill="accent6" w:themeFillTint="99"/>
          </w:tcPr>
          <w:p w:rsidR="001A0E21" w:rsidRPr="00310897" w:rsidRDefault="001A0E21" w:rsidP="002D5B8D">
            <w:pPr>
              <w:spacing w:line="276" w:lineRule="auto"/>
              <w:jc w:val="both"/>
              <w:rPr>
                <w:rFonts w:ascii="Times New Roman" w:hAnsi="Times New Roman" w:cs="Times New Roman"/>
                <w:b/>
                <w:sz w:val="18"/>
                <w:szCs w:val="20"/>
              </w:rPr>
            </w:pPr>
            <w:r w:rsidRPr="00310897">
              <w:rPr>
                <w:rFonts w:ascii="Times New Roman" w:hAnsi="Times New Roman" w:cs="Times New Roman"/>
                <w:b/>
                <w:sz w:val="18"/>
                <w:szCs w:val="20"/>
              </w:rPr>
              <w:t>Përmbushet plotësisht</w:t>
            </w:r>
          </w:p>
        </w:tc>
      </w:tr>
      <w:tr w:rsidR="001A0E21" w:rsidRPr="00310897" w:rsidTr="00343896">
        <w:trPr>
          <w:trHeight w:val="315"/>
        </w:trPr>
        <w:tc>
          <w:tcPr>
            <w:tcW w:w="3979" w:type="dxa"/>
            <w:vMerge/>
            <w:shd w:val="clear" w:color="auto" w:fill="FBE4D5" w:themeFill="accent2" w:themeFillTint="33"/>
          </w:tcPr>
          <w:p w:rsidR="001A0E21" w:rsidRPr="00310897" w:rsidRDefault="001A0E21" w:rsidP="002D5B8D">
            <w:pPr>
              <w:spacing w:line="276" w:lineRule="auto"/>
              <w:rPr>
                <w:rFonts w:ascii="Times New Roman" w:hAnsi="Times New Roman" w:cs="Times New Roman"/>
                <w:b/>
                <w:szCs w:val="24"/>
              </w:rPr>
            </w:pPr>
          </w:p>
        </w:tc>
        <w:tc>
          <w:tcPr>
            <w:tcW w:w="398" w:type="dxa"/>
          </w:tcPr>
          <w:p w:rsidR="001A0E21" w:rsidRPr="00310897" w:rsidRDefault="001A0E21" w:rsidP="002D5B8D">
            <w:pPr>
              <w:spacing w:line="276" w:lineRule="auto"/>
              <w:jc w:val="both"/>
              <w:rPr>
                <w:rFonts w:ascii="Times New Roman" w:hAnsi="Times New Roman" w:cs="Times New Roman"/>
                <w:b/>
                <w:sz w:val="24"/>
                <w:szCs w:val="28"/>
              </w:rPr>
            </w:pPr>
          </w:p>
        </w:tc>
        <w:tc>
          <w:tcPr>
            <w:tcW w:w="1781" w:type="dxa"/>
          </w:tcPr>
          <w:p w:rsidR="001A0E21" w:rsidRPr="00310897" w:rsidRDefault="001A0E21" w:rsidP="002D5B8D">
            <w:pPr>
              <w:spacing w:line="276" w:lineRule="auto"/>
              <w:jc w:val="both"/>
              <w:rPr>
                <w:rFonts w:ascii="Times New Roman" w:hAnsi="Times New Roman" w:cs="Times New Roman"/>
                <w:b/>
                <w:sz w:val="24"/>
                <w:szCs w:val="28"/>
              </w:rPr>
            </w:pPr>
          </w:p>
        </w:tc>
        <w:tc>
          <w:tcPr>
            <w:tcW w:w="1781" w:type="dxa"/>
          </w:tcPr>
          <w:p w:rsidR="001A0E21" w:rsidRPr="00310897" w:rsidRDefault="001A0E21" w:rsidP="002D5B8D">
            <w:pPr>
              <w:spacing w:line="276" w:lineRule="auto"/>
              <w:jc w:val="both"/>
              <w:rPr>
                <w:rFonts w:ascii="Times New Roman" w:hAnsi="Times New Roman" w:cs="Times New Roman"/>
                <w:b/>
                <w:sz w:val="24"/>
                <w:szCs w:val="28"/>
              </w:rPr>
            </w:pPr>
          </w:p>
        </w:tc>
        <w:tc>
          <w:tcPr>
            <w:tcW w:w="1781" w:type="dxa"/>
          </w:tcPr>
          <w:p w:rsidR="001A0E21" w:rsidRPr="00310897" w:rsidRDefault="001A0E21" w:rsidP="002D5B8D">
            <w:pPr>
              <w:spacing w:line="276" w:lineRule="auto"/>
              <w:jc w:val="both"/>
              <w:rPr>
                <w:rFonts w:ascii="Times New Roman" w:hAnsi="Times New Roman" w:cs="Times New Roman"/>
                <w:b/>
                <w:sz w:val="24"/>
                <w:szCs w:val="28"/>
              </w:rPr>
            </w:pPr>
          </w:p>
        </w:tc>
      </w:tr>
    </w:tbl>
    <w:p w:rsidR="001A0E21" w:rsidRPr="00310897" w:rsidRDefault="001A0E21" w:rsidP="001A0E21">
      <w:pPr>
        <w:pStyle w:val="ListParagraph"/>
        <w:spacing w:line="276" w:lineRule="auto"/>
        <w:ind w:left="1350"/>
        <w:jc w:val="both"/>
        <w:rPr>
          <w:rFonts w:ascii="Times New Roman" w:hAnsi="Times New Roman" w:cs="Times New Roman"/>
          <w:b/>
          <w:sz w:val="24"/>
          <w:szCs w:val="28"/>
        </w:rPr>
      </w:pPr>
    </w:p>
    <w:tbl>
      <w:tblPr>
        <w:tblStyle w:val="TableGrid"/>
        <w:tblW w:w="9720" w:type="dxa"/>
        <w:tblInd w:w="-185" w:type="dxa"/>
        <w:tblLook w:val="04A0"/>
      </w:tblPr>
      <w:tblGrid>
        <w:gridCol w:w="3235"/>
        <w:gridCol w:w="1239"/>
        <w:gridCol w:w="1749"/>
        <w:gridCol w:w="1748"/>
        <w:gridCol w:w="1749"/>
      </w:tblGrid>
      <w:tr w:rsidR="001A0E21" w:rsidTr="002D5B8D">
        <w:tc>
          <w:tcPr>
            <w:tcW w:w="9720" w:type="dxa"/>
            <w:gridSpan w:val="5"/>
            <w:shd w:val="clear" w:color="auto" w:fill="FBE4D5" w:themeFill="accent2" w:themeFillTint="33"/>
          </w:tcPr>
          <w:p w:rsidR="001A0E21" w:rsidRDefault="001A0E21" w:rsidP="002D5B8D">
            <w:pPr>
              <w:spacing w:line="276" w:lineRule="auto"/>
              <w:jc w:val="both"/>
              <w:rPr>
                <w:rFonts w:ascii="Times New Roman" w:hAnsi="Times New Roman" w:cs="Times New Roman"/>
                <w:b/>
                <w:sz w:val="24"/>
                <w:szCs w:val="24"/>
                <w:lang w:val="sq-AL"/>
              </w:rPr>
            </w:pPr>
            <w:r w:rsidRPr="00D1111B">
              <w:rPr>
                <w:rFonts w:ascii="Times New Roman" w:hAnsi="Times New Roman" w:cs="Times New Roman"/>
                <w:b/>
                <w:sz w:val="24"/>
                <w:szCs w:val="24"/>
                <w:lang w:val="sq-AL"/>
              </w:rPr>
              <w:t>Standardi V.</w:t>
            </w:r>
            <w:r>
              <w:rPr>
                <w:rFonts w:ascii="Times New Roman" w:hAnsi="Times New Roman" w:cs="Times New Roman"/>
                <w:b/>
                <w:sz w:val="24"/>
                <w:szCs w:val="24"/>
                <w:lang w:val="sq-AL"/>
              </w:rPr>
              <w:t xml:space="preserve">2  </w:t>
            </w:r>
          </w:p>
          <w:p w:rsidR="001A0E21" w:rsidRDefault="008A58D3" w:rsidP="002D5B8D">
            <w:pPr>
              <w:spacing w:line="276" w:lineRule="auto"/>
              <w:jc w:val="both"/>
              <w:rPr>
                <w:rFonts w:ascii="Times New Roman" w:hAnsi="Times New Roman" w:cs="Times New Roman"/>
                <w:b/>
                <w:sz w:val="28"/>
                <w:szCs w:val="28"/>
              </w:rPr>
            </w:pPr>
            <w:r w:rsidRPr="00D1111B">
              <w:rPr>
                <w:rFonts w:ascii="Times New Roman" w:eastAsia="Times New Roman" w:hAnsi="Times New Roman" w:cs="Times New Roman"/>
                <w:b/>
                <w:bCs/>
                <w:sz w:val="24"/>
                <w:szCs w:val="24"/>
                <w:lang w:val="sq-AL"/>
              </w:rPr>
              <w:t>Institucioni i arsimit të lartë vë në dispozicion të studentëve të programit të studimit</w:t>
            </w:r>
            <w:r>
              <w:rPr>
                <w:rFonts w:ascii="Times New Roman" w:eastAsia="Times New Roman" w:hAnsi="Times New Roman" w:cs="Times New Roman"/>
                <w:b/>
                <w:bCs/>
                <w:sz w:val="24"/>
                <w:szCs w:val="24"/>
                <w:lang w:val="sq-AL"/>
              </w:rPr>
              <w:t>,</w:t>
            </w:r>
            <w:r w:rsidRPr="00D1111B">
              <w:rPr>
                <w:rFonts w:ascii="Times New Roman" w:eastAsia="Times New Roman" w:hAnsi="Times New Roman" w:cs="Times New Roman"/>
                <w:b/>
                <w:bCs/>
                <w:sz w:val="24"/>
                <w:szCs w:val="24"/>
                <w:lang w:val="sq-AL"/>
              </w:rPr>
              <w:t xml:space="preserve"> informacion të plotë e të hollësishëm mbi përparimin akademik, njohjen, vlerësimin e dijeve deri në përfundim të studimeve dhe diplomimit në atë program</w:t>
            </w:r>
          </w:p>
        </w:tc>
      </w:tr>
      <w:tr w:rsidR="001A0E21" w:rsidTr="00343896">
        <w:tc>
          <w:tcPr>
            <w:tcW w:w="3554" w:type="dxa"/>
            <w:shd w:val="clear" w:color="auto" w:fill="C5E0B3" w:themeFill="accent6" w:themeFillTint="66"/>
          </w:tcPr>
          <w:p w:rsidR="001A0E21" w:rsidRDefault="001A0E21"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166" w:type="dxa"/>
            <w:gridSpan w:val="4"/>
            <w:shd w:val="clear" w:color="auto" w:fill="C5E0B3" w:themeFill="accent6" w:themeFillTint="66"/>
          </w:tcPr>
          <w:p w:rsidR="001A0E21" w:rsidRDefault="004E7864"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651941" w:rsidTr="00343896">
        <w:tc>
          <w:tcPr>
            <w:tcW w:w="3554" w:type="dxa"/>
          </w:tcPr>
          <w:p w:rsidR="00651941" w:rsidRPr="00310897" w:rsidRDefault="00651941" w:rsidP="00FA7240">
            <w:pPr>
              <w:spacing w:after="120"/>
              <w:rPr>
                <w:rFonts w:ascii="Times New Roman" w:hAnsi="Times New Roman" w:cs="Times New Roman"/>
                <w:sz w:val="20"/>
              </w:rPr>
            </w:pPr>
            <w:r w:rsidRPr="00310897">
              <w:rPr>
                <w:rFonts w:ascii="Times New Roman" w:hAnsi="Times New Roman" w:cs="Times New Roman"/>
                <w:b/>
                <w:sz w:val="20"/>
              </w:rPr>
              <w:t>Kriteri 1.</w:t>
            </w:r>
            <w:r w:rsidRPr="00310897">
              <w:rPr>
                <w:rFonts w:ascii="Times New Roman" w:hAnsi="Times New Roman" w:cs="Times New Roman"/>
                <w:sz w:val="20"/>
              </w:rPr>
              <w:t xml:space="preserve"> Institucioni vë në dispozicion informacion të plotë dhe të hollësishëm në lidhje me kriteret e procedurat e përparimit akademik të studentëve dhe kalimit nga një vit akademik në tjetrin.</w:t>
            </w:r>
          </w:p>
        </w:tc>
        <w:tc>
          <w:tcPr>
            <w:tcW w:w="6166" w:type="dxa"/>
            <w:gridSpan w:val="4"/>
          </w:tcPr>
          <w:p w:rsidR="00651941" w:rsidRDefault="00651941" w:rsidP="002D5B8D">
            <w:pPr>
              <w:spacing w:line="276" w:lineRule="auto"/>
              <w:jc w:val="both"/>
              <w:rPr>
                <w:rFonts w:ascii="Times New Roman" w:hAnsi="Times New Roman" w:cs="Times New Roman"/>
                <w:b/>
                <w:sz w:val="28"/>
                <w:szCs w:val="28"/>
              </w:rPr>
            </w:pPr>
          </w:p>
        </w:tc>
      </w:tr>
      <w:tr w:rsidR="00651941" w:rsidTr="00343896">
        <w:tc>
          <w:tcPr>
            <w:tcW w:w="3554" w:type="dxa"/>
          </w:tcPr>
          <w:p w:rsidR="00651941" w:rsidRPr="00310897" w:rsidRDefault="00651941" w:rsidP="00FA7240">
            <w:pPr>
              <w:spacing w:after="120"/>
              <w:rPr>
                <w:rFonts w:ascii="Times New Roman" w:hAnsi="Times New Roman" w:cs="Times New Roman"/>
                <w:sz w:val="20"/>
              </w:rPr>
            </w:pPr>
            <w:r w:rsidRPr="00310897">
              <w:rPr>
                <w:rFonts w:ascii="Times New Roman" w:hAnsi="Times New Roman" w:cs="Times New Roman"/>
                <w:b/>
                <w:sz w:val="20"/>
              </w:rPr>
              <w:t>Kriteri 2.</w:t>
            </w:r>
            <w:r w:rsidRPr="00310897">
              <w:rPr>
                <w:rFonts w:ascii="Times New Roman" w:hAnsi="Times New Roman" w:cs="Times New Roman"/>
                <w:sz w:val="20"/>
              </w:rPr>
              <w:t xml:space="preserve"> Institucioni informon studentët në lidhje me kriteret e procedurat e njohjeve të kualifikimeve të mëparshme ose studimeve të pjesshme. </w:t>
            </w:r>
          </w:p>
        </w:tc>
        <w:tc>
          <w:tcPr>
            <w:tcW w:w="6166" w:type="dxa"/>
            <w:gridSpan w:val="4"/>
          </w:tcPr>
          <w:p w:rsidR="00651941" w:rsidRDefault="00651941" w:rsidP="002D5B8D">
            <w:pPr>
              <w:spacing w:line="276" w:lineRule="auto"/>
              <w:jc w:val="both"/>
              <w:rPr>
                <w:rFonts w:ascii="Times New Roman" w:hAnsi="Times New Roman" w:cs="Times New Roman"/>
                <w:b/>
                <w:sz w:val="28"/>
                <w:szCs w:val="28"/>
              </w:rPr>
            </w:pPr>
          </w:p>
        </w:tc>
      </w:tr>
      <w:tr w:rsidR="00651941" w:rsidTr="00343896">
        <w:tc>
          <w:tcPr>
            <w:tcW w:w="3554" w:type="dxa"/>
          </w:tcPr>
          <w:p w:rsidR="00651941" w:rsidRPr="00310897" w:rsidRDefault="00651941" w:rsidP="00FA7240">
            <w:pPr>
              <w:spacing w:after="120"/>
              <w:rPr>
                <w:rFonts w:ascii="Times New Roman" w:hAnsi="Times New Roman" w:cs="Times New Roman"/>
                <w:sz w:val="20"/>
              </w:rPr>
            </w:pPr>
            <w:r w:rsidRPr="00310897">
              <w:rPr>
                <w:rFonts w:ascii="Times New Roman" w:hAnsi="Times New Roman" w:cs="Times New Roman"/>
                <w:b/>
                <w:sz w:val="20"/>
              </w:rPr>
              <w:t>Kriteri 3.</w:t>
            </w:r>
            <w:r w:rsidRPr="00310897">
              <w:rPr>
                <w:rFonts w:ascii="Times New Roman" w:hAnsi="Times New Roman" w:cs="Times New Roman"/>
                <w:sz w:val="20"/>
              </w:rPr>
              <w:t xml:space="preserve"> Institucioni informon studentët në lidhje me kriteret e procedurat e vlerësimit të dijeve e aftësive të studentëve në programin e studimit. </w:t>
            </w:r>
          </w:p>
        </w:tc>
        <w:tc>
          <w:tcPr>
            <w:tcW w:w="6166" w:type="dxa"/>
            <w:gridSpan w:val="4"/>
          </w:tcPr>
          <w:p w:rsidR="00651941" w:rsidRDefault="00651941" w:rsidP="002D5B8D">
            <w:pPr>
              <w:spacing w:line="276" w:lineRule="auto"/>
              <w:jc w:val="both"/>
              <w:rPr>
                <w:rFonts w:ascii="Times New Roman" w:hAnsi="Times New Roman" w:cs="Times New Roman"/>
                <w:b/>
                <w:sz w:val="28"/>
                <w:szCs w:val="28"/>
              </w:rPr>
            </w:pPr>
          </w:p>
        </w:tc>
      </w:tr>
      <w:tr w:rsidR="00651941" w:rsidTr="00343896">
        <w:tc>
          <w:tcPr>
            <w:tcW w:w="3554" w:type="dxa"/>
          </w:tcPr>
          <w:p w:rsidR="00651941" w:rsidRPr="00310897" w:rsidRDefault="00651941" w:rsidP="00FA7240">
            <w:pPr>
              <w:spacing w:after="120"/>
              <w:rPr>
                <w:rFonts w:ascii="Times New Roman" w:hAnsi="Times New Roman" w:cs="Times New Roman"/>
                <w:sz w:val="20"/>
              </w:rPr>
            </w:pPr>
            <w:r w:rsidRPr="00310897">
              <w:rPr>
                <w:rFonts w:ascii="Times New Roman" w:hAnsi="Times New Roman" w:cs="Times New Roman"/>
                <w:b/>
                <w:sz w:val="20"/>
              </w:rPr>
              <w:t>Kriteri 4.</w:t>
            </w:r>
            <w:r w:rsidRPr="00310897">
              <w:rPr>
                <w:rFonts w:ascii="Times New Roman" w:hAnsi="Times New Roman" w:cs="Times New Roman"/>
                <w:sz w:val="20"/>
              </w:rPr>
              <w:t xml:space="preserve"> Institucioni informon studentët në lidhje me kriteret e procedurat e punimit të diplomës dhe diplomimit në programin e studimit. </w:t>
            </w:r>
          </w:p>
        </w:tc>
        <w:tc>
          <w:tcPr>
            <w:tcW w:w="6166" w:type="dxa"/>
            <w:gridSpan w:val="4"/>
          </w:tcPr>
          <w:p w:rsidR="00651941" w:rsidRDefault="00651941" w:rsidP="002D5B8D">
            <w:pPr>
              <w:spacing w:line="276" w:lineRule="auto"/>
              <w:jc w:val="both"/>
              <w:rPr>
                <w:rFonts w:ascii="Times New Roman" w:hAnsi="Times New Roman" w:cs="Times New Roman"/>
                <w:b/>
                <w:sz w:val="28"/>
                <w:szCs w:val="28"/>
              </w:rPr>
            </w:pPr>
          </w:p>
        </w:tc>
      </w:tr>
      <w:tr w:rsidR="00651941" w:rsidTr="00343896">
        <w:tc>
          <w:tcPr>
            <w:tcW w:w="3554" w:type="dxa"/>
          </w:tcPr>
          <w:p w:rsidR="00651941" w:rsidRPr="00310897" w:rsidRDefault="00651941" w:rsidP="00FA7240">
            <w:pPr>
              <w:spacing w:after="120"/>
              <w:rPr>
                <w:rFonts w:ascii="Times New Roman" w:hAnsi="Times New Roman" w:cs="Times New Roman"/>
                <w:sz w:val="20"/>
              </w:rPr>
            </w:pPr>
            <w:r w:rsidRPr="00310897">
              <w:rPr>
                <w:rFonts w:ascii="Times New Roman" w:hAnsi="Times New Roman" w:cs="Times New Roman"/>
                <w:b/>
                <w:sz w:val="20"/>
              </w:rPr>
              <w:t>Kriteri 5.</w:t>
            </w:r>
            <w:r w:rsidRPr="00310897">
              <w:rPr>
                <w:rFonts w:ascii="Times New Roman" w:hAnsi="Times New Roman" w:cs="Times New Roman"/>
                <w:sz w:val="20"/>
              </w:rPr>
              <w:t xml:space="preserve"> Përpara fillimit të çdo viti akademik dhe në mënyrë periodike, institucioni publikon udhëzues të </w:t>
            </w:r>
            <w:r w:rsidRPr="00310897">
              <w:rPr>
                <w:rFonts w:ascii="Times New Roman" w:hAnsi="Times New Roman" w:cs="Times New Roman"/>
                <w:sz w:val="20"/>
              </w:rPr>
              <w:lastRenderedPageBreak/>
              <w:t xml:space="preserve">posaçëm dhe organizon takime të hapura për informimin e të interesuarve dhe studentëve të ardhshëm mbi programin e studimit. </w:t>
            </w:r>
          </w:p>
        </w:tc>
        <w:tc>
          <w:tcPr>
            <w:tcW w:w="6166" w:type="dxa"/>
            <w:gridSpan w:val="4"/>
          </w:tcPr>
          <w:p w:rsidR="00651941" w:rsidRDefault="00651941" w:rsidP="002D5B8D">
            <w:pPr>
              <w:spacing w:line="276" w:lineRule="auto"/>
              <w:jc w:val="both"/>
              <w:rPr>
                <w:rFonts w:ascii="Times New Roman" w:hAnsi="Times New Roman" w:cs="Times New Roman"/>
                <w:b/>
                <w:sz w:val="28"/>
                <w:szCs w:val="28"/>
              </w:rPr>
            </w:pPr>
          </w:p>
        </w:tc>
      </w:tr>
      <w:tr w:rsidR="001A0E21" w:rsidTr="00343896">
        <w:trPr>
          <w:trHeight w:val="315"/>
        </w:trPr>
        <w:tc>
          <w:tcPr>
            <w:tcW w:w="3554" w:type="dxa"/>
            <w:vMerge w:val="restart"/>
            <w:shd w:val="clear" w:color="auto" w:fill="F7CAAC" w:themeFill="accent2" w:themeFillTint="66"/>
          </w:tcPr>
          <w:p w:rsidR="001A0E21" w:rsidRPr="00FF0ECE" w:rsidRDefault="001A0E21" w:rsidP="002D5B8D">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lastRenderedPageBreak/>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641" w:type="dxa"/>
            <w:shd w:val="clear" w:color="auto" w:fill="FF00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42" w:type="dxa"/>
            <w:shd w:val="clear" w:color="auto" w:fill="FF66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41" w:type="dxa"/>
            <w:shd w:val="clear" w:color="auto" w:fill="CCCC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842" w:type="dxa"/>
            <w:shd w:val="clear" w:color="auto" w:fill="92D05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1A0E21" w:rsidTr="00343896">
        <w:trPr>
          <w:trHeight w:val="315"/>
        </w:trPr>
        <w:tc>
          <w:tcPr>
            <w:tcW w:w="3554" w:type="dxa"/>
            <w:vMerge/>
            <w:shd w:val="clear" w:color="auto" w:fill="F7CAAC" w:themeFill="accent2" w:themeFillTint="66"/>
          </w:tcPr>
          <w:p w:rsidR="001A0E21" w:rsidRPr="00FF0ECE" w:rsidRDefault="001A0E21" w:rsidP="002D5B8D">
            <w:pPr>
              <w:spacing w:line="276" w:lineRule="auto"/>
              <w:rPr>
                <w:rFonts w:ascii="Times New Roman" w:hAnsi="Times New Roman" w:cs="Times New Roman"/>
                <w:b/>
                <w:sz w:val="24"/>
                <w:szCs w:val="24"/>
              </w:rPr>
            </w:pPr>
          </w:p>
        </w:tc>
        <w:tc>
          <w:tcPr>
            <w:tcW w:w="641" w:type="dxa"/>
          </w:tcPr>
          <w:p w:rsidR="001A0E21" w:rsidRDefault="001A0E21" w:rsidP="002D5B8D">
            <w:pPr>
              <w:spacing w:line="276" w:lineRule="auto"/>
              <w:jc w:val="both"/>
              <w:rPr>
                <w:rFonts w:ascii="Times New Roman" w:hAnsi="Times New Roman" w:cs="Times New Roman"/>
                <w:b/>
                <w:sz w:val="28"/>
                <w:szCs w:val="28"/>
              </w:rPr>
            </w:pPr>
          </w:p>
        </w:tc>
        <w:tc>
          <w:tcPr>
            <w:tcW w:w="1842" w:type="dxa"/>
          </w:tcPr>
          <w:p w:rsidR="001A0E21" w:rsidRDefault="001A0E21" w:rsidP="002D5B8D">
            <w:pPr>
              <w:spacing w:line="276" w:lineRule="auto"/>
              <w:jc w:val="both"/>
              <w:rPr>
                <w:rFonts w:ascii="Times New Roman" w:hAnsi="Times New Roman" w:cs="Times New Roman"/>
                <w:b/>
                <w:sz w:val="28"/>
                <w:szCs w:val="28"/>
              </w:rPr>
            </w:pPr>
          </w:p>
        </w:tc>
        <w:tc>
          <w:tcPr>
            <w:tcW w:w="1841" w:type="dxa"/>
          </w:tcPr>
          <w:p w:rsidR="001A0E21" w:rsidRDefault="001A0E21" w:rsidP="002D5B8D">
            <w:pPr>
              <w:spacing w:line="276" w:lineRule="auto"/>
              <w:jc w:val="both"/>
              <w:rPr>
                <w:rFonts w:ascii="Times New Roman" w:hAnsi="Times New Roman" w:cs="Times New Roman"/>
                <w:b/>
                <w:sz w:val="28"/>
                <w:szCs w:val="28"/>
              </w:rPr>
            </w:pPr>
          </w:p>
        </w:tc>
        <w:tc>
          <w:tcPr>
            <w:tcW w:w="1842" w:type="dxa"/>
          </w:tcPr>
          <w:p w:rsidR="001A0E21" w:rsidRDefault="001A0E21" w:rsidP="002D5B8D">
            <w:pPr>
              <w:spacing w:line="276" w:lineRule="auto"/>
              <w:jc w:val="both"/>
              <w:rPr>
                <w:rFonts w:ascii="Times New Roman" w:hAnsi="Times New Roman" w:cs="Times New Roman"/>
                <w:b/>
                <w:sz w:val="28"/>
                <w:szCs w:val="28"/>
              </w:rPr>
            </w:pPr>
          </w:p>
        </w:tc>
      </w:tr>
    </w:tbl>
    <w:p w:rsidR="001A0E21" w:rsidRPr="00CE578C" w:rsidRDefault="001A0E21" w:rsidP="001A0E21">
      <w:pPr>
        <w:pStyle w:val="ListParagraph"/>
        <w:spacing w:line="276" w:lineRule="auto"/>
        <w:ind w:left="1350"/>
        <w:jc w:val="both"/>
        <w:rPr>
          <w:rFonts w:ascii="Times New Roman" w:hAnsi="Times New Roman" w:cs="Times New Roman"/>
          <w:b/>
          <w:sz w:val="28"/>
          <w:szCs w:val="28"/>
        </w:rPr>
      </w:pPr>
    </w:p>
    <w:tbl>
      <w:tblPr>
        <w:tblStyle w:val="TableGrid"/>
        <w:tblW w:w="9720" w:type="dxa"/>
        <w:tblInd w:w="-185" w:type="dxa"/>
        <w:tblLook w:val="04A0"/>
      </w:tblPr>
      <w:tblGrid>
        <w:gridCol w:w="3208"/>
        <w:gridCol w:w="1239"/>
        <w:gridCol w:w="1758"/>
        <w:gridCol w:w="1757"/>
        <w:gridCol w:w="1758"/>
      </w:tblGrid>
      <w:tr w:rsidR="001A0E21" w:rsidTr="002D5B8D">
        <w:tc>
          <w:tcPr>
            <w:tcW w:w="9720" w:type="dxa"/>
            <w:gridSpan w:val="5"/>
            <w:shd w:val="clear" w:color="auto" w:fill="F7CAAC" w:themeFill="accent2" w:themeFillTint="66"/>
          </w:tcPr>
          <w:p w:rsidR="001A0E21" w:rsidRDefault="001A0E21" w:rsidP="002D5B8D">
            <w:pPr>
              <w:spacing w:line="276" w:lineRule="auto"/>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sz w:val="24"/>
                <w:szCs w:val="24"/>
                <w:lang w:val="sq-AL"/>
              </w:rPr>
              <w:t>Standardi V.</w:t>
            </w:r>
            <w:r>
              <w:rPr>
                <w:rFonts w:ascii="Times New Roman" w:eastAsia="Times New Roman" w:hAnsi="Times New Roman" w:cs="Times New Roman"/>
                <w:b/>
                <w:sz w:val="24"/>
                <w:szCs w:val="24"/>
                <w:lang w:val="sq-AL"/>
              </w:rPr>
              <w:t>3</w:t>
            </w:r>
          </w:p>
          <w:p w:rsidR="001A0E21" w:rsidRDefault="007A6263" w:rsidP="002D5B8D">
            <w:pPr>
              <w:spacing w:line="276" w:lineRule="auto"/>
              <w:jc w:val="both"/>
              <w:rPr>
                <w:rFonts w:ascii="Times New Roman" w:hAnsi="Times New Roman" w:cs="Times New Roman"/>
                <w:b/>
                <w:sz w:val="28"/>
                <w:szCs w:val="28"/>
              </w:rPr>
            </w:pPr>
            <w:r w:rsidRPr="00D1111B">
              <w:rPr>
                <w:rFonts w:ascii="Times New Roman" w:eastAsia="Times New Roman" w:hAnsi="Times New Roman" w:cs="Times New Roman"/>
                <w:b/>
                <w:bCs/>
                <w:sz w:val="24"/>
                <w:szCs w:val="24"/>
                <w:lang w:val="sq-AL"/>
              </w:rPr>
              <w:t>Institucioni i arsimit të lartë vë në dispozicion të studentëve informacion të plotë e të hollësishëm për objektivat formuese, strukturën, organizimin, përmbajtjen e programit të studimit, rezultatet e pritshme të të nx</w:t>
            </w:r>
            <w:r>
              <w:rPr>
                <w:rFonts w:ascii="Times New Roman" w:eastAsia="Times New Roman" w:hAnsi="Times New Roman" w:cs="Times New Roman"/>
                <w:b/>
                <w:bCs/>
                <w:sz w:val="24"/>
                <w:szCs w:val="24"/>
                <w:lang w:val="sq-AL"/>
              </w:rPr>
              <w:t>ë</w:t>
            </w:r>
            <w:r w:rsidRPr="00D1111B">
              <w:rPr>
                <w:rFonts w:ascii="Times New Roman" w:eastAsia="Times New Roman" w:hAnsi="Times New Roman" w:cs="Times New Roman"/>
                <w:b/>
                <w:bCs/>
                <w:sz w:val="24"/>
                <w:szCs w:val="24"/>
                <w:lang w:val="sq-AL"/>
              </w:rPr>
              <w:t>nit dhe mundësitë e punësimit</w:t>
            </w:r>
          </w:p>
        </w:tc>
      </w:tr>
      <w:tr w:rsidR="001A0E21" w:rsidTr="003A7105">
        <w:tc>
          <w:tcPr>
            <w:tcW w:w="3412" w:type="dxa"/>
            <w:shd w:val="clear" w:color="auto" w:fill="C5E0B3" w:themeFill="accent6" w:themeFillTint="66"/>
          </w:tcPr>
          <w:p w:rsidR="001A0E21" w:rsidRDefault="001A0E21"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308" w:type="dxa"/>
            <w:gridSpan w:val="4"/>
            <w:shd w:val="clear" w:color="auto" w:fill="C5E0B3" w:themeFill="accent6" w:themeFillTint="66"/>
          </w:tcPr>
          <w:p w:rsidR="001A0E21" w:rsidRDefault="00515BEA"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651941" w:rsidTr="003A7105">
        <w:tc>
          <w:tcPr>
            <w:tcW w:w="3412" w:type="dxa"/>
          </w:tcPr>
          <w:p w:rsidR="00651941" w:rsidRPr="00310897" w:rsidRDefault="00651941" w:rsidP="00FA7240">
            <w:pPr>
              <w:spacing w:after="120"/>
              <w:rPr>
                <w:rFonts w:ascii="Times New Roman" w:hAnsi="Times New Roman" w:cs="Times New Roman"/>
                <w:sz w:val="20"/>
              </w:rPr>
            </w:pPr>
            <w:r w:rsidRPr="00310897">
              <w:rPr>
                <w:rFonts w:ascii="Times New Roman" w:hAnsi="Times New Roman" w:cs="Times New Roman"/>
                <w:b/>
                <w:sz w:val="20"/>
              </w:rPr>
              <w:t>Kriteri 1.</w:t>
            </w:r>
            <w:r w:rsidRPr="00310897">
              <w:rPr>
                <w:rFonts w:ascii="Times New Roman" w:hAnsi="Times New Roman" w:cs="Times New Roman"/>
                <w:sz w:val="20"/>
              </w:rPr>
              <w:t xml:space="preserve"> Studentët informohen në mënyrë të hollësishme për strukturën, organizimin dhe kohëzgjatjen e programit të studimeve. </w:t>
            </w:r>
          </w:p>
        </w:tc>
        <w:tc>
          <w:tcPr>
            <w:tcW w:w="6308" w:type="dxa"/>
            <w:gridSpan w:val="4"/>
          </w:tcPr>
          <w:p w:rsidR="00651941" w:rsidRDefault="00651941" w:rsidP="002D5B8D">
            <w:pPr>
              <w:spacing w:line="276" w:lineRule="auto"/>
              <w:jc w:val="both"/>
              <w:rPr>
                <w:rFonts w:ascii="Times New Roman" w:hAnsi="Times New Roman" w:cs="Times New Roman"/>
                <w:b/>
                <w:sz w:val="28"/>
                <w:szCs w:val="28"/>
              </w:rPr>
            </w:pPr>
          </w:p>
        </w:tc>
      </w:tr>
      <w:tr w:rsidR="00651941" w:rsidTr="003A7105">
        <w:tc>
          <w:tcPr>
            <w:tcW w:w="3412" w:type="dxa"/>
          </w:tcPr>
          <w:p w:rsidR="00651941" w:rsidRPr="00310897" w:rsidRDefault="00651941" w:rsidP="00FA7240">
            <w:pPr>
              <w:spacing w:after="120"/>
              <w:rPr>
                <w:rFonts w:ascii="Times New Roman" w:hAnsi="Times New Roman" w:cs="Times New Roman"/>
                <w:sz w:val="20"/>
              </w:rPr>
            </w:pPr>
            <w:r w:rsidRPr="00310897">
              <w:rPr>
                <w:rFonts w:ascii="Times New Roman" w:hAnsi="Times New Roman" w:cs="Times New Roman"/>
                <w:b/>
                <w:sz w:val="20"/>
              </w:rPr>
              <w:t>Kriteri 2.</w:t>
            </w:r>
            <w:r w:rsidRPr="00310897">
              <w:rPr>
                <w:rFonts w:ascii="Times New Roman" w:hAnsi="Times New Roman" w:cs="Times New Roman"/>
                <w:sz w:val="20"/>
              </w:rPr>
              <w:t xml:space="preserve"> Institucioni vë në dispozicion të studentëve të programeve të studimit informacion dhe dokumentacion/udhëzues të posaçëm për modulet, lëndët, përmbajtjen dhe veprimtaritë formuese. </w:t>
            </w:r>
          </w:p>
        </w:tc>
        <w:tc>
          <w:tcPr>
            <w:tcW w:w="6308" w:type="dxa"/>
            <w:gridSpan w:val="4"/>
          </w:tcPr>
          <w:p w:rsidR="00651941" w:rsidRDefault="00651941" w:rsidP="002D5B8D">
            <w:pPr>
              <w:spacing w:line="276" w:lineRule="auto"/>
              <w:jc w:val="both"/>
              <w:rPr>
                <w:rFonts w:ascii="Times New Roman" w:hAnsi="Times New Roman" w:cs="Times New Roman"/>
                <w:b/>
                <w:sz w:val="28"/>
                <w:szCs w:val="28"/>
              </w:rPr>
            </w:pPr>
          </w:p>
        </w:tc>
      </w:tr>
      <w:tr w:rsidR="00651941" w:rsidTr="003A7105">
        <w:tc>
          <w:tcPr>
            <w:tcW w:w="3412" w:type="dxa"/>
          </w:tcPr>
          <w:p w:rsidR="00651941" w:rsidRPr="00310897" w:rsidRDefault="00651941" w:rsidP="00FA7240">
            <w:pPr>
              <w:spacing w:after="120"/>
              <w:rPr>
                <w:rFonts w:ascii="Times New Roman" w:hAnsi="Times New Roman" w:cs="Times New Roman"/>
                <w:sz w:val="20"/>
              </w:rPr>
            </w:pPr>
            <w:r w:rsidRPr="00310897">
              <w:rPr>
                <w:rFonts w:ascii="Times New Roman" w:hAnsi="Times New Roman" w:cs="Times New Roman"/>
                <w:b/>
                <w:sz w:val="20"/>
              </w:rPr>
              <w:t>Kriteri 3.</w:t>
            </w:r>
            <w:r w:rsidRPr="00310897">
              <w:rPr>
                <w:rFonts w:ascii="Times New Roman" w:hAnsi="Times New Roman" w:cs="Times New Roman"/>
                <w:sz w:val="20"/>
              </w:rPr>
              <w:t xml:space="preserve"> Institucioni informon studentët mbi mundësitë e punësimit, si dhe mbështetjen institucionale për orientimin drejt e në tregun e punës. </w:t>
            </w:r>
          </w:p>
        </w:tc>
        <w:tc>
          <w:tcPr>
            <w:tcW w:w="6308" w:type="dxa"/>
            <w:gridSpan w:val="4"/>
          </w:tcPr>
          <w:p w:rsidR="00651941" w:rsidRDefault="00651941" w:rsidP="002D5B8D">
            <w:pPr>
              <w:spacing w:line="276" w:lineRule="auto"/>
              <w:jc w:val="both"/>
              <w:rPr>
                <w:rFonts w:ascii="Times New Roman" w:hAnsi="Times New Roman" w:cs="Times New Roman"/>
                <w:b/>
                <w:sz w:val="28"/>
                <w:szCs w:val="28"/>
              </w:rPr>
            </w:pPr>
          </w:p>
        </w:tc>
      </w:tr>
      <w:tr w:rsidR="00FA7240" w:rsidTr="003A7105">
        <w:tc>
          <w:tcPr>
            <w:tcW w:w="3412" w:type="dxa"/>
          </w:tcPr>
          <w:p w:rsidR="00FA7240" w:rsidRPr="00310897" w:rsidRDefault="00FA7240" w:rsidP="00FA7240">
            <w:pPr>
              <w:spacing w:after="120"/>
              <w:rPr>
                <w:rFonts w:ascii="Times New Roman" w:hAnsi="Times New Roman" w:cs="Times New Roman"/>
                <w:sz w:val="20"/>
              </w:rPr>
            </w:pPr>
            <w:r w:rsidRPr="00310897">
              <w:rPr>
                <w:rFonts w:ascii="Times New Roman" w:hAnsi="Times New Roman" w:cs="Times New Roman"/>
                <w:b/>
                <w:sz w:val="20"/>
              </w:rPr>
              <w:t>Kriteri 4.</w:t>
            </w:r>
            <w:r w:rsidRPr="00310897">
              <w:rPr>
                <w:rFonts w:ascii="Times New Roman" w:hAnsi="Times New Roman" w:cs="Times New Roman"/>
                <w:sz w:val="20"/>
              </w:rPr>
              <w:t xml:space="preserve"> Studentëve u vihet në dispozicion informacion i gjerë dhe i përditësuar mbi zhvillimin dhe organizimin e procesit mësimor, logjistikën, infrastrukturën dhe shërbimet në funksion të realizimit të tij. </w:t>
            </w:r>
          </w:p>
        </w:tc>
        <w:tc>
          <w:tcPr>
            <w:tcW w:w="6308" w:type="dxa"/>
            <w:gridSpan w:val="4"/>
          </w:tcPr>
          <w:p w:rsidR="00FA7240" w:rsidRDefault="00FA7240" w:rsidP="002D5B8D">
            <w:pPr>
              <w:spacing w:line="276" w:lineRule="auto"/>
              <w:jc w:val="both"/>
              <w:rPr>
                <w:rFonts w:ascii="Times New Roman" w:hAnsi="Times New Roman" w:cs="Times New Roman"/>
                <w:b/>
                <w:sz w:val="28"/>
                <w:szCs w:val="28"/>
              </w:rPr>
            </w:pPr>
          </w:p>
        </w:tc>
      </w:tr>
      <w:tr w:rsidR="00FA7240" w:rsidTr="003A7105">
        <w:tc>
          <w:tcPr>
            <w:tcW w:w="3412" w:type="dxa"/>
          </w:tcPr>
          <w:p w:rsidR="00FA7240" w:rsidRPr="00310897" w:rsidRDefault="00FA7240" w:rsidP="00FA7240">
            <w:pPr>
              <w:spacing w:after="120"/>
              <w:rPr>
                <w:rFonts w:ascii="Times New Roman" w:hAnsi="Times New Roman" w:cs="Times New Roman"/>
                <w:sz w:val="20"/>
              </w:rPr>
            </w:pPr>
            <w:r w:rsidRPr="00310897">
              <w:rPr>
                <w:rFonts w:ascii="Times New Roman" w:hAnsi="Times New Roman" w:cs="Times New Roman"/>
                <w:b/>
                <w:sz w:val="20"/>
              </w:rPr>
              <w:t xml:space="preserve">Kriteri 5 </w:t>
            </w:r>
            <w:r w:rsidRPr="00310897">
              <w:rPr>
                <w:rFonts w:ascii="Times New Roman" w:hAnsi="Times New Roman" w:cs="Times New Roman"/>
                <w:sz w:val="20"/>
              </w:rPr>
              <w:t>Informacioni në lidhje me programin e studimit mundësohet permes sistemit të menaxhimit të brendshëm të informacionit dhe duhet të jetë lehtësisht i arritshëm nga studentët edhe në distance.</w:t>
            </w:r>
          </w:p>
        </w:tc>
        <w:tc>
          <w:tcPr>
            <w:tcW w:w="6308" w:type="dxa"/>
            <w:gridSpan w:val="4"/>
          </w:tcPr>
          <w:p w:rsidR="00FA7240" w:rsidRDefault="00FA7240" w:rsidP="002D5B8D">
            <w:pPr>
              <w:spacing w:line="276" w:lineRule="auto"/>
              <w:jc w:val="both"/>
              <w:rPr>
                <w:rFonts w:ascii="Times New Roman" w:hAnsi="Times New Roman" w:cs="Times New Roman"/>
                <w:b/>
                <w:sz w:val="28"/>
                <w:szCs w:val="28"/>
              </w:rPr>
            </w:pPr>
          </w:p>
        </w:tc>
      </w:tr>
      <w:tr w:rsidR="001A0E21" w:rsidTr="003A7105">
        <w:trPr>
          <w:trHeight w:val="315"/>
        </w:trPr>
        <w:tc>
          <w:tcPr>
            <w:tcW w:w="3412" w:type="dxa"/>
            <w:vMerge w:val="restart"/>
            <w:shd w:val="clear" w:color="auto" w:fill="F7CAAC" w:themeFill="accent2" w:themeFillTint="66"/>
          </w:tcPr>
          <w:p w:rsidR="001A0E21" w:rsidRPr="00FF0ECE" w:rsidRDefault="001A0E21" w:rsidP="002D5B8D">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711" w:type="dxa"/>
            <w:shd w:val="clear" w:color="auto" w:fill="FF00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66" w:type="dxa"/>
            <w:shd w:val="clear" w:color="auto" w:fill="FF66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5" w:type="dxa"/>
            <w:shd w:val="clear" w:color="auto" w:fill="CCCC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866" w:type="dxa"/>
            <w:shd w:val="clear" w:color="auto" w:fill="92D05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1A0E21" w:rsidTr="003A7105">
        <w:trPr>
          <w:trHeight w:val="315"/>
        </w:trPr>
        <w:tc>
          <w:tcPr>
            <w:tcW w:w="3412" w:type="dxa"/>
            <w:vMerge/>
            <w:shd w:val="clear" w:color="auto" w:fill="F7CAAC" w:themeFill="accent2" w:themeFillTint="66"/>
          </w:tcPr>
          <w:p w:rsidR="001A0E21" w:rsidRPr="00FF0ECE" w:rsidRDefault="001A0E21" w:rsidP="002D5B8D">
            <w:pPr>
              <w:spacing w:line="276" w:lineRule="auto"/>
              <w:rPr>
                <w:rFonts w:ascii="Times New Roman" w:hAnsi="Times New Roman" w:cs="Times New Roman"/>
                <w:b/>
                <w:sz w:val="24"/>
                <w:szCs w:val="24"/>
              </w:rPr>
            </w:pPr>
          </w:p>
        </w:tc>
        <w:tc>
          <w:tcPr>
            <w:tcW w:w="711" w:type="dxa"/>
          </w:tcPr>
          <w:p w:rsidR="001A0E21" w:rsidRDefault="001A0E21" w:rsidP="002D5B8D">
            <w:pPr>
              <w:spacing w:line="276" w:lineRule="auto"/>
              <w:jc w:val="both"/>
              <w:rPr>
                <w:rFonts w:ascii="Times New Roman" w:hAnsi="Times New Roman" w:cs="Times New Roman"/>
                <w:b/>
                <w:sz w:val="28"/>
                <w:szCs w:val="28"/>
              </w:rPr>
            </w:pPr>
          </w:p>
        </w:tc>
        <w:tc>
          <w:tcPr>
            <w:tcW w:w="1866" w:type="dxa"/>
          </w:tcPr>
          <w:p w:rsidR="001A0E21" w:rsidRDefault="001A0E21" w:rsidP="002D5B8D">
            <w:pPr>
              <w:spacing w:line="276" w:lineRule="auto"/>
              <w:jc w:val="both"/>
              <w:rPr>
                <w:rFonts w:ascii="Times New Roman" w:hAnsi="Times New Roman" w:cs="Times New Roman"/>
                <w:b/>
                <w:sz w:val="28"/>
                <w:szCs w:val="28"/>
              </w:rPr>
            </w:pPr>
          </w:p>
        </w:tc>
        <w:tc>
          <w:tcPr>
            <w:tcW w:w="1865" w:type="dxa"/>
          </w:tcPr>
          <w:p w:rsidR="001A0E21" w:rsidRDefault="001A0E21" w:rsidP="002D5B8D">
            <w:pPr>
              <w:spacing w:line="276" w:lineRule="auto"/>
              <w:jc w:val="both"/>
              <w:rPr>
                <w:rFonts w:ascii="Times New Roman" w:hAnsi="Times New Roman" w:cs="Times New Roman"/>
                <w:b/>
                <w:sz w:val="28"/>
                <w:szCs w:val="28"/>
              </w:rPr>
            </w:pPr>
          </w:p>
        </w:tc>
        <w:tc>
          <w:tcPr>
            <w:tcW w:w="1866" w:type="dxa"/>
          </w:tcPr>
          <w:p w:rsidR="001A0E21" w:rsidRDefault="001A0E21" w:rsidP="002D5B8D">
            <w:pPr>
              <w:spacing w:line="276" w:lineRule="auto"/>
              <w:jc w:val="both"/>
              <w:rPr>
                <w:rFonts w:ascii="Times New Roman" w:hAnsi="Times New Roman" w:cs="Times New Roman"/>
                <w:b/>
                <w:sz w:val="28"/>
                <w:szCs w:val="28"/>
              </w:rPr>
            </w:pPr>
          </w:p>
        </w:tc>
      </w:tr>
    </w:tbl>
    <w:p w:rsidR="00FA7240" w:rsidRDefault="00FA7240" w:rsidP="00515BEA">
      <w:pPr>
        <w:spacing w:line="276" w:lineRule="auto"/>
        <w:jc w:val="both"/>
        <w:rPr>
          <w:rFonts w:ascii="Times New Roman" w:hAnsi="Times New Roman" w:cs="Times New Roman"/>
          <w:b/>
          <w:sz w:val="28"/>
          <w:szCs w:val="28"/>
        </w:rPr>
      </w:pPr>
    </w:p>
    <w:p w:rsidR="003A7105" w:rsidRDefault="003A7105" w:rsidP="00515BEA">
      <w:pPr>
        <w:spacing w:line="276" w:lineRule="auto"/>
        <w:jc w:val="both"/>
        <w:rPr>
          <w:rFonts w:ascii="Times New Roman" w:hAnsi="Times New Roman" w:cs="Times New Roman"/>
          <w:b/>
          <w:sz w:val="28"/>
          <w:szCs w:val="28"/>
        </w:rPr>
      </w:pPr>
    </w:p>
    <w:p w:rsidR="003A7105" w:rsidRDefault="003A7105" w:rsidP="00515BEA">
      <w:pPr>
        <w:spacing w:line="276" w:lineRule="auto"/>
        <w:jc w:val="both"/>
        <w:rPr>
          <w:rFonts w:ascii="Times New Roman" w:hAnsi="Times New Roman" w:cs="Times New Roman"/>
          <w:b/>
          <w:sz w:val="28"/>
          <w:szCs w:val="28"/>
        </w:rPr>
      </w:pPr>
    </w:p>
    <w:p w:rsidR="003A7105" w:rsidRPr="00515BEA" w:rsidRDefault="003A7105" w:rsidP="00515BEA">
      <w:pPr>
        <w:spacing w:line="276" w:lineRule="auto"/>
        <w:jc w:val="both"/>
        <w:rPr>
          <w:rFonts w:ascii="Times New Roman" w:hAnsi="Times New Roman" w:cs="Times New Roman"/>
          <w:b/>
          <w:sz w:val="28"/>
          <w:szCs w:val="28"/>
        </w:rPr>
      </w:pPr>
    </w:p>
    <w:tbl>
      <w:tblPr>
        <w:tblStyle w:val="TableGrid"/>
        <w:tblW w:w="10100" w:type="dxa"/>
        <w:tblInd w:w="-185" w:type="dxa"/>
        <w:tblLayout w:type="fixed"/>
        <w:tblLook w:val="04A0"/>
      </w:tblPr>
      <w:tblGrid>
        <w:gridCol w:w="3837"/>
        <w:gridCol w:w="1559"/>
        <w:gridCol w:w="1701"/>
        <w:gridCol w:w="1560"/>
        <w:gridCol w:w="1443"/>
      </w:tblGrid>
      <w:tr w:rsidR="001A0E21" w:rsidTr="00310897">
        <w:tc>
          <w:tcPr>
            <w:tcW w:w="10100" w:type="dxa"/>
            <w:gridSpan w:val="5"/>
            <w:shd w:val="clear" w:color="auto" w:fill="F7CAAC" w:themeFill="accent2" w:themeFillTint="66"/>
          </w:tcPr>
          <w:p w:rsidR="001A0E21" w:rsidRDefault="001A0E21" w:rsidP="002D5B8D">
            <w:pPr>
              <w:ind w:left="1843" w:hanging="1843"/>
              <w:jc w:val="both"/>
              <w:rPr>
                <w:rFonts w:ascii="Times New Roman" w:eastAsia="Times New Roman" w:hAnsi="Times New Roman" w:cs="Times New Roman"/>
                <w:b/>
                <w:sz w:val="24"/>
                <w:szCs w:val="24"/>
                <w:lang w:val="sq-AL"/>
              </w:rPr>
            </w:pPr>
            <w:r w:rsidRPr="00D1111B">
              <w:rPr>
                <w:rFonts w:ascii="Times New Roman" w:eastAsia="Times New Roman" w:hAnsi="Times New Roman" w:cs="Times New Roman"/>
                <w:b/>
                <w:sz w:val="24"/>
                <w:szCs w:val="24"/>
                <w:lang w:val="sq-AL"/>
              </w:rPr>
              <w:lastRenderedPageBreak/>
              <w:t>Standardi V.</w:t>
            </w:r>
            <w:r>
              <w:rPr>
                <w:rFonts w:ascii="Times New Roman" w:eastAsia="Times New Roman" w:hAnsi="Times New Roman" w:cs="Times New Roman"/>
                <w:b/>
                <w:sz w:val="24"/>
                <w:szCs w:val="24"/>
                <w:lang w:val="sq-AL"/>
              </w:rPr>
              <w:t xml:space="preserve">4  </w:t>
            </w:r>
          </w:p>
          <w:p w:rsidR="001A0E21" w:rsidRPr="00FA7240" w:rsidRDefault="007A6263" w:rsidP="00FA7240">
            <w:pPr>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bCs/>
                <w:sz w:val="24"/>
                <w:szCs w:val="24"/>
                <w:lang w:val="sq-AL"/>
              </w:rPr>
              <w:t>Institucioni i arsimit të lartë mbledh, administron, përditëson dhe ruan të dhëna të hollësishme në lidhje me numrin e profilin e studentëve që ndjekin programet e studimeve të ciklit të parë, nga pranimi në diplomim, si dhe të dhëna të punësimit të tyre përmes një sistemi menaxhimi informatik të brendshëm</w:t>
            </w:r>
          </w:p>
        </w:tc>
      </w:tr>
      <w:tr w:rsidR="001A0E21" w:rsidTr="003A7105">
        <w:tc>
          <w:tcPr>
            <w:tcW w:w="3837" w:type="dxa"/>
            <w:shd w:val="clear" w:color="auto" w:fill="C5E0B3" w:themeFill="accent6" w:themeFillTint="66"/>
          </w:tcPr>
          <w:p w:rsidR="001A0E21" w:rsidRDefault="001A0E21"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263" w:type="dxa"/>
            <w:gridSpan w:val="4"/>
            <w:shd w:val="clear" w:color="auto" w:fill="C5E0B3" w:themeFill="accent6" w:themeFillTint="66"/>
          </w:tcPr>
          <w:p w:rsidR="001A0E21" w:rsidRDefault="00515BEA"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FA7240" w:rsidTr="003A7105">
        <w:tc>
          <w:tcPr>
            <w:tcW w:w="3837" w:type="dxa"/>
          </w:tcPr>
          <w:p w:rsidR="00FA7240" w:rsidRPr="00310897" w:rsidRDefault="00FA7240" w:rsidP="00FA7240">
            <w:pPr>
              <w:spacing w:after="120"/>
              <w:rPr>
                <w:rFonts w:ascii="Times New Roman" w:hAnsi="Times New Roman" w:cs="Times New Roman"/>
                <w:sz w:val="20"/>
              </w:rPr>
            </w:pPr>
            <w:r w:rsidRPr="00310897">
              <w:rPr>
                <w:rFonts w:ascii="Times New Roman" w:hAnsi="Times New Roman" w:cs="Times New Roman"/>
                <w:b/>
                <w:sz w:val="20"/>
              </w:rPr>
              <w:t>Kriteri 1.</w:t>
            </w:r>
            <w:r w:rsidRPr="00310897">
              <w:rPr>
                <w:rFonts w:ascii="Times New Roman" w:hAnsi="Times New Roman" w:cs="Times New Roman"/>
                <w:sz w:val="20"/>
              </w:rPr>
              <w:t xml:space="preserve"> Institucioni disponon dhe mban statistika vjetore për numrin e studentëve e të diplomuarve për çdo program studimi. </w:t>
            </w:r>
          </w:p>
        </w:tc>
        <w:tc>
          <w:tcPr>
            <w:tcW w:w="6263" w:type="dxa"/>
            <w:gridSpan w:val="4"/>
          </w:tcPr>
          <w:p w:rsidR="00FA7240" w:rsidRDefault="00FA7240" w:rsidP="002D5B8D">
            <w:pPr>
              <w:spacing w:line="276" w:lineRule="auto"/>
              <w:jc w:val="both"/>
              <w:rPr>
                <w:rFonts w:ascii="Times New Roman" w:hAnsi="Times New Roman" w:cs="Times New Roman"/>
                <w:b/>
                <w:sz w:val="28"/>
                <w:szCs w:val="28"/>
              </w:rPr>
            </w:pPr>
          </w:p>
        </w:tc>
      </w:tr>
      <w:tr w:rsidR="00FA7240" w:rsidTr="003A7105">
        <w:tc>
          <w:tcPr>
            <w:tcW w:w="3837" w:type="dxa"/>
          </w:tcPr>
          <w:p w:rsidR="00FA7240" w:rsidRPr="00310897" w:rsidRDefault="00FA7240" w:rsidP="00FA7240">
            <w:pPr>
              <w:spacing w:after="120"/>
              <w:rPr>
                <w:rFonts w:ascii="Times New Roman" w:hAnsi="Times New Roman" w:cs="Times New Roman"/>
                <w:sz w:val="20"/>
              </w:rPr>
            </w:pPr>
            <w:r w:rsidRPr="00310897">
              <w:rPr>
                <w:rFonts w:ascii="Times New Roman" w:hAnsi="Times New Roman" w:cs="Times New Roman"/>
                <w:b/>
                <w:sz w:val="20"/>
              </w:rPr>
              <w:t>Kriteri 2.</w:t>
            </w:r>
            <w:r w:rsidRPr="00310897">
              <w:rPr>
                <w:rFonts w:ascii="Times New Roman" w:hAnsi="Times New Roman" w:cs="Times New Roman"/>
                <w:sz w:val="20"/>
              </w:rPr>
              <w:t xml:space="preserve"> Institucioni disponon statistika vjetore për numrin e studentëve të regjistruar në programet e studimeve të ciklit të parë, tërheqjet nga programi, si dhe largimet para përfundimit të programit apo mospërfundimin me sukses të vitit akademik në të cilin zhvillohet programi i studimeve. </w:t>
            </w:r>
          </w:p>
        </w:tc>
        <w:tc>
          <w:tcPr>
            <w:tcW w:w="6263" w:type="dxa"/>
            <w:gridSpan w:val="4"/>
          </w:tcPr>
          <w:p w:rsidR="00FA7240" w:rsidRDefault="00FA7240" w:rsidP="002D5B8D">
            <w:pPr>
              <w:spacing w:line="276" w:lineRule="auto"/>
              <w:jc w:val="both"/>
              <w:rPr>
                <w:rFonts w:ascii="Times New Roman" w:hAnsi="Times New Roman" w:cs="Times New Roman"/>
                <w:b/>
                <w:sz w:val="28"/>
                <w:szCs w:val="28"/>
              </w:rPr>
            </w:pPr>
          </w:p>
        </w:tc>
      </w:tr>
      <w:tr w:rsidR="00FA7240" w:rsidTr="003A7105">
        <w:tc>
          <w:tcPr>
            <w:tcW w:w="3837" w:type="dxa"/>
          </w:tcPr>
          <w:p w:rsidR="00FA7240" w:rsidRPr="00310897" w:rsidRDefault="00FA7240" w:rsidP="00FA7240">
            <w:pPr>
              <w:spacing w:after="120"/>
              <w:rPr>
                <w:rFonts w:ascii="Times New Roman" w:hAnsi="Times New Roman" w:cs="Times New Roman"/>
                <w:sz w:val="20"/>
              </w:rPr>
            </w:pPr>
            <w:r w:rsidRPr="00310897">
              <w:rPr>
                <w:rFonts w:ascii="Times New Roman" w:hAnsi="Times New Roman" w:cs="Times New Roman"/>
                <w:b/>
                <w:sz w:val="20"/>
              </w:rPr>
              <w:t>Kriteri 3.</w:t>
            </w:r>
            <w:r w:rsidRPr="00310897">
              <w:rPr>
                <w:rFonts w:ascii="Times New Roman" w:hAnsi="Times New Roman" w:cs="Times New Roman"/>
                <w:sz w:val="20"/>
              </w:rPr>
              <w:t xml:space="preserve"> Institucioni disponon të dhëna për ecurinë e studentëve gjatë zhvillimit të programit të studimeve që nga pranimi deri në diplomimin e tyre. </w:t>
            </w:r>
          </w:p>
        </w:tc>
        <w:tc>
          <w:tcPr>
            <w:tcW w:w="6263" w:type="dxa"/>
            <w:gridSpan w:val="4"/>
          </w:tcPr>
          <w:p w:rsidR="00FA7240" w:rsidRDefault="00FA7240" w:rsidP="002D5B8D">
            <w:pPr>
              <w:spacing w:line="276" w:lineRule="auto"/>
              <w:jc w:val="both"/>
              <w:rPr>
                <w:rFonts w:ascii="Times New Roman" w:hAnsi="Times New Roman" w:cs="Times New Roman"/>
                <w:b/>
                <w:sz w:val="28"/>
                <w:szCs w:val="28"/>
              </w:rPr>
            </w:pPr>
          </w:p>
        </w:tc>
      </w:tr>
      <w:tr w:rsidR="00FA7240" w:rsidTr="003A7105">
        <w:tc>
          <w:tcPr>
            <w:tcW w:w="3837" w:type="dxa"/>
          </w:tcPr>
          <w:p w:rsidR="00FA7240" w:rsidRPr="00310897" w:rsidRDefault="00FA7240" w:rsidP="00FA7240">
            <w:pPr>
              <w:spacing w:after="120"/>
              <w:rPr>
                <w:rFonts w:ascii="Times New Roman" w:hAnsi="Times New Roman" w:cs="Times New Roman"/>
                <w:sz w:val="20"/>
              </w:rPr>
            </w:pPr>
            <w:r w:rsidRPr="00310897">
              <w:rPr>
                <w:rFonts w:ascii="Times New Roman" w:hAnsi="Times New Roman" w:cs="Times New Roman"/>
                <w:b/>
                <w:sz w:val="20"/>
              </w:rPr>
              <w:t>Kriteri 4.</w:t>
            </w:r>
            <w:r w:rsidRPr="00310897">
              <w:rPr>
                <w:rFonts w:ascii="Times New Roman" w:hAnsi="Times New Roman" w:cs="Times New Roman"/>
                <w:sz w:val="20"/>
              </w:rPr>
              <w:t xml:space="preserve"> Të dhënat statistikore të studentëve menaxhohen përmes sistemit të brendshëm të informacionit dhe duhet të jenë të sigurta dhe lehtësisht të verifikueshme nga personat e autorizuar. </w:t>
            </w:r>
          </w:p>
        </w:tc>
        <w:tc>
          <w:tcPr>
            <w:tcW w:w="6263" w:type="dxa"/>
            <w:gridSpan w:val="4"/>
          </w:tcPr>
          <w:p w:rsidR="00FA7240" w:rsidRDefault="00FA7240" w:rsidP="002D5B8D">
            <w:pPr>
              <w:spacing w:line="276" w:lineRule="auto"/>
              <w:jc w:val="both"/>
              <w:rPr>
                <w:rFonts w:ascii="Times New Roman" w:hAnsi="Times New Roman" w:cs="Times New Roman"/>
                <w:b/>
                <w:sz w:val="28"/>
                <w:szCs w:val="28"/>
              </w:rPr>
            </w:pPr>
          </w:p>
        </w:tc>
      </w:tr>
      <w:tr w:rsidR="00FA7240" w:rsidTr="003A7105">
        <w:tc>
          <w:tcPr>
            <w:tcW w:w="3837" w:type="dxa"/>
          </w:tcPr>
          <w:p w:rsidR="00FA7240" w:rsidRPr="00310897" w:rsidRDefault="00FA7240" w:rsidP="00FA7240">
            <w:pPr>
              <w:spacing w:after="120"/>
              <w:rPr>
                <w:rFonts w:ascii="Times New Roman" w:hAnsi="Times New Roman" w:cs="Times New Roman"/>
                <w:sz w:val="20"/>
              </w:rPr>
            </w:pPr>
            <w:r w:rsidRPr="00310897">
              <w:rPr>
                <w:rFonts w:ascii="Times New Roman" w:hAnsi="Times New Roman" w:cs="Times New Roman"/>
                <w:b/>
                <w:sz w:val="20"/>
              </w:rPr>
              <w:t>Kriteri 5.</w:t>
            </w:r>
            <w:r w:rsidRPr="00310897">
              <w:rPr>
                <w:rFonts w:ascii="Times New Roman" w:hAnsi="Times New Roman" w:cs="Times New Roman"/>
                <w:sz w:val="20"/>
              </w:rPr>
              <w:t xml:space="preserve"> Institucioni duhet të hartojë raporte analitike periodike mbi profilin dhe cilësinë në hyrje dhe dalje të studentëve, si dhe shkallës së cilësisë së punësimit të tyre, duke e shoqëruar me masat e duhura në drejtim të përmirësimit të këtyre treguesve. </w:t>
            </w:r>
          </w:p>
        </w:tc>
        <w:tc>
          <w:tcPr>
            <w:tcW w:w="6263" w:type="dxa"/>
            <w:gridSpan w:val="4"/>
          </w:tcPr>
          <w:p w:rsidR="00FA7240" w:rsidRDefault="00FA7240" w:rsidP="002D5B8D">
            <w:pPr>
              <w:spacing w:line="276" w:lineRule="auto"/>
              <w:jc w:val="both"/>
              <w:rPr>
                <w:rFonts w:ascii="Times New Roman" w:hAnsi="Times New Roman" w:cs="Times New Roman"/>
                <w:b/>
                <w:sz w:val="28"/>
                <w:szCs w:val="28"/>
              </w:rPr>
            </w:pPr>
          </w:p>
        </w:tc>
      </w:tr>
      <w:tr w:rsidR="00FA7240" w:rsidTr="003A7105">
        <w:trPr>
          <w:trHeight w:val="315"/>
        </w:trPr>
        <w:tc>
          <w:tcPr>
            <w:tcW w:w="3837" w:type="dxa"/>
            <w:vMerge w:val="restart"/>
            <w:shd w:val="clear" w:color="auto" w:fill="F7CAAC" w:themeFill="accent2" w:themeFillTint="66"/>
          </w:tcPr>
          <w:p w:rsidR="00FA7240" w:rsidRPr="00FF0ECE" w:rsidRDefault="00FA7240" w:rsidP="002D5B8D">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559" w:type="dxa"/>
            <w:shd w:val="clear" w:color="auto" w:fill="FF0000"/>
          </w:tcPr>
          <w:p w:rsidR="00FA7240" w:rsidRPr="00925519" w:rsidRDefault="00FA7240"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01" w:type="dxa"/>
            <w:shd w:val="clear" w:color="auto" w:fill="FF6600"/>
          </w:tcPr>
          <w:p w:rsidR="00FA7240" w:rsidRPr="00925519" w:rsidRDefault="00FA7240"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560" w:type="dxa"/>
            <w:shd w:val="clear" w:color="auto" w:fill="CCCC00"/>
          </w:tcPr>
          <w:p w:rsidR="00FA7240" w:rsidRPr="00925519" w:rsidRDefault="00FA7240"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43" w:type="dxa"/>
            <w:shd w:val="clear" w:color="auto" w:fill="92D050"/>
          </w:tcPr>
          <w:p w:rsidR="00FA7240" w:rsidRPr="00925519" w:rsidRDefault="00FA7240"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FA7240" w:rsidTr="003A7105">
        <w:trPr>
          <w:trHeight w:val="267"/>
        </w:trPr>
        <w:tc>
          <w:tcPr>
            <w:tcW w:w="3837" w:type="dxa"/>
            <w:vMerge/>
            <w:shd w:val="clear" w:color="auto" w:fill="F7CAAC" w:themeFill="accent2" w:themeFillTint="66"/>
          </w:tcPr>
          <w:p w:rsidR="00FA7240" w:rsidRPr="00FF0ECE" w:rsidRDefault="00FA7240" w:rsidP="002D5B8D">
            <w:pPr>
              <w:spacing w:line="276" w:lineRule="auto"/>
              <w:rPr>
                <w:rFonts w:ascii="Times New Roman" w:hAnsi="Times New Roman" w:cs="Times New Roman"/>
                <w:b/>
                <w:sz w:val="24"/>
                <w:szCs w:val="24"/>
              </w:rPr>
            </w:pPr>
          </w:p>
        </w:tc>
        <w:tc>
          <w:tcPr>
            <w:tcW w:w="1559" w:type="dxa"/>
          </w:tcPr>
          <w:p w:rsidR="00FA7240" w:rsidRPr="003A7105" w:rsidRDefault="00FA7240" w:rsidP="002D5B8D">
            <w:pPr>
              <w:spacing w:line="276" w:lineRule="auto"/>
              <w:jc w:val="both"/>
              <w:rPr>
                <w:rFonts w:ascii="Times New Roman" w:hAnsi="Times New Roman" w:cs="Times New Roman"/>
                <w:b/>
                <w:szCs w:val="28"/>
              </w:rPr>
            </w:pPr>
          </w:p>
        </w:tc>
        <w:tc>
          <w:tcPr>
            <w:tcW w:w="1701" w:type="dxa"/>
          </w:tcPr>
          <w:p w:rsidR="00FA7240" w:rsidRPr="003A7105" w:rsidRDefault="00FA7240" w:rsidP="002D5B8D">
            <w:pPr>
              <w:spacing w:line="276" w:lineRule="auto"/>
              <w:jc w:val="both"/>
              <w:rPr>
                <w:rFonts w:ascii="Times New Roman" w:hAnsi="Times New Roman" w:cs="Times New Roman"/>
                <w:b/>
                <w:szCs w:val="28"/>
              </w:rPr>
            </w:pPr>
          </w:p>
        </w:tc>
        <w:tc>
          <w:tcPr>
            <w:tcW w:w="1560" w:type="dxa"/>
          </w:tcPr>
          <w:p w:rsidR="00FA7240" w:rsidRPr="003A7105" w:rsidRDefault="00FA7240" w:rsidP="002D5B8D">
            <w:pPr>
              <w:spacing w:line="276" w:lineRule="auto"/>
              <w:jc w:val="both"/>
              <w:rPr>
                <w:rFonts w:ascii="Times New Roman" w:hAnsi="Times New Roman" w:cs="Times New Roman"/>
                <w:b/>
                <w:szCs w:val="28"/>
              </w:rPr>
            </w:pPr>
          </w:p>
        </w:tc>
        <w:tc>
          <w:tcPr>
            <w:tcW w:w="1443" w:type="dxa"/>
          </w:tcPr>
          <w:p w:rsidR="00FA7240" w:rsidRPr="003A7105" w:rsidRDefault="00FA7240" w:rsidP="002D5B8D">
            <w:pPr>
              <w:spacing w:line="276" w:lineRule="auto"/>
              <w:jc w:val="both"/>
              <w:rPr>
                <w:rFonts w:ascii="Times New Roman" w:hAnsi="Times New Roman" w:cs="Times New Roman"/>
                <w:b/>
                <w:szCs w:val="28"/>
              </w:rPr>
            </w:pPr>
          </w:p>
        </w:tc>
      </w:tr>
    </w:tbl>
    <w:p w:rsidR="00515BEA" w:rsidRDefault="00515BEA"/>
    <w:p w:rsidR="00515BEA" w:rsidRDefault="00515BEA"/>
    <w:tbl>
      <w:tblPr>
        <w:tblStyle w:val="TableGrid"/>
        <w:tblW w:w="10003" w:type="dxa"/>
        <w:tblInd w:w="-185" w:type="dxa"/>
        <w:tblLayout w:type="fixed"/>
        <w:tblLook w:val="04A0"/>
      </w:tblPr>
      <w:tblGrid>
        <w:gridCol w:w="3979"/>
        <w:gridCol w:w="1559"/>
        <w:gridCol w:w="1418"/>
        <w:gridCol w:w="1701"/>
        <w:gridCol w:w="1346"/>
      </w:tblGrid>
      <w:tr w:rsidR="001A0E21" w:rsidTr="00310897">
        <w:tc>
          <w:tcPr>
            <w:tcW w:w="10003" w:type="dxa"/>
            <w:gridSpan w:val="5"/>
            <w:shd w:val="clear" w:color="auto" w:fill="F7CAAC" w:themeFill="accent2" w:themeFillTint="66"/>
          </w:tcPr>
          <w:p w:rsidR="001A0E21" w:rsidRDefault="001A0E21" w:rsidP="002D5B8D">
            <w:pPr>
              <w:ind w:left="1843" w:hanging="1843"/>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bCs/>
                <w:sz w:val="24"/>
                <w:szCs w:val="24"/>
                <w:lang w:val="sq-AL"/>
              </w:rPr>
              <w:t>Standardi V.</w:t>
            </w:r>
            <w:r>
              <w:rPr>
                <w:rFonts w:ascii="Times New Roman" w:eastAsia="Times New Roman" w:hAnsi="Times New Roman" w:cs="Times New Roman"/>
                <w:b/>
                <w:bCs/>
                <w:sz w:val="24"/>
                <w:szCs w:val="24"/>
                <w:lang w:val="sq-AL"/>
              </w:rPr>
              <w:t xml:space="preserve">5  </w:t>
            </w:r>
          </w:p>
          <w:p w:rsidR="001A0E21" w:rsidRPr="00FA7240" w:rsidRDefault="007A6263" w:rsidP="00FA7240">
            <w:pPr>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bCs/>
                <w:sz w:val="24"/>
                <w:szCs w:val="24"/>
                <w:lang w:val="sq-AL"/>
              </w:rPr>
              <w:t>Institucioni i arsimit të lartë përfshin dhe angazhon studentët në organet vendimmarrëse e këshilluese, në kuadër të hartimit, miratimit, rishikimit e përmirësimit të programeve të studimit, metodave të mësimdhënies dhe cilësisë së burimeve e shërbimeve ndaj tyre</w:t>
            </w:r>
          </w:p>
        </w:tc>
      </w:tr>
      <w:tr w:rsidR="001A0E21" w:rsidTr="003A7105">
        <w:tc>
          <w:tcPr>
            <w:tcW w:w="3979" w:type="dxa"/>
            <w:shd w:val="clear" w:color="auto" w:fill="C5E0B3" w:themeFill="accent6" w:themeFillTint="66"/>
          </w:tcPr>
          <w:p w:rsidR="001A0E21" w:rsidRDefault="001A0E21"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024" w:type="dxa"/>
            <w:gridSpan w:val="4"/>
            <w:shd w:val="clear" w:color="auto" w:fill="C5E0B3" w:themeFill="accent6" w:themeFillTint="66"/>
          </w:tcPr>
          <w:p w:rsidR="001A0E21" w:rsidRDefault="00515BEA" w:rsidP="002D5B8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FA7240" w:rsidTr="003A7105">
        <w:tc>
          <w:tcPr>
            <w:tcW w:w="3979" w:type="dxa"/>
          </w:tcPr>
          <w:p w:rsidR="00FA7240" w:rsidRPr="00310897" w:rsidRDefault="00FA7240" w:rsidP="00FA7240">
            <w:pPr>
              <w:spacing w:after="120"/>
              <w:rPr>
                <w:rFonts w:ascii="Times New Roman" w:hAnsi="Times New Roman" w:cs="Times New Roman"/>
                <w:sz w:val="20"/>
              </w:rPr>
            </w:pPr>
            <w:r w:rsidRPr="00310897">
              <w:rPr>
                <w:rFonts w:ascii="Times New Roman" w:hAnsi="Times New Roman" w:cs="Times New Roman"/>
                <w:b/>
                <w:sz w:val="20"/>
              </w:rPr>
              <w:t>Kriteri 1.</w:t>
            </w:r>
            <w:r w:rsidRPr="00310897">
              <w:rPr>
                <w:rFonts w:ascii="Times New Roman" w:hAnsi="Times New Roman" w:cs="Times New Roman"/>
                <w:sz w:val="20"/>
              </w:rPr>
              <w:t xml:space="preserve"> Institucioni parashikon përfshirjen dhe angazhimin e studentëve dhe/ose përfaqësuesve të tyre në organet vendimmarrëse e këshilluese sipas akteve ligjore dhe atyre rregullatore të vetë IAL-ve. </w:t>
            </w:r>
          </w:p>
        </w:tc>
        <w:tc>
          <w:tcPr>
            <w:tcW w:w="6024" w:type="dxa"/>
            <w:gridSpan w:val="4"/>
          </w:tcPr>
          <w:p w:rsidR="00FA7240" w:rsidRDefault="00FA7240" w:rsidP="002D5B8D">
            <w:pPr>
              <w:spacing w:line="276" w:lineRule="auto"/>
              <w:jc w:val="both"/>
              <w:rPr>
                <w:rFonts w:ascii="Times New Roman" w:hAnsi="Times New Roman" w:cs="Times New Roman"/>
                <w:b/>
                <w:sz w:val="28"/>
                <w:szCs w:val="28"/>
              </w:rPr>
            </w:pPr>
          </w:p>
        </w:tc>
      </w:tr>
      <w:tr w:rsidR="00FA7240" w:rsidTr="003A7105">
        <w:tc>
          <w:tcPr>
            <w:tcW w:w="3979" w:type="dxa"/>
          </w:tcPr>
          <w:p w:rsidR="00FA7240" w:rsidRPr="00310897" w:rsidRDefault="00FA7240" w:rsidP="00FA7240">
            <w:pPr>
              <w:spacing w:after="120"/>
              <w:rPr>
                <w:rFonts w:ascii="Times New Roman" w:hAnsi="Times New Roman" w:cs="Times New Roman"/>
                <w:sz w:val="20"/>
              </w:rPr>
            </w:pPr>
            <w:r w:rsidRPr="00310897">
              <w:rPr>
                <w:rFonts w:ascii="Times New Roman" w:hAnsi="Times New Roman" w:cs="Times New Roman"/>
                <w:b/>
                <w:sz w:val="20"/>
              </w:rPr>
              <w:t>Kriteri 2.</w:t>
            </w:r>
            <w:r w:rsidRPr="00310897">
              <w:rPr>
                <w:rFonts w:ascii="Times New Roman" w:hAnsi="Times New Roman" w:cs="Times New Roman"/>
                <w:sz w:val="20"/>
              </w:rPr>
              <w:t xml:space="preserve"> Institucioni duhet të garantojë se përfshirja e studentëve dhe/ose përfaqësuesve të tyre në vendimmarrje, këshillim apo vlerësimin mbi procesin akademik, të jetë reale, konkrete, frutdhënëse dhe me rezultate lehtësisht të verifikueshme e të matshme. </w:t>
            </w:r>
          </w:p>
        </w:tc>
        <w:tc>
          <w:tcPr>
            <w:tcW w:w="6024" w:type="dxa"/>
            <w:gridSpan w:val="4"/>
          </w:tcPr>
          <w:p w:rsidR="00FA7240" w:rsidRDefault="00FA7240" w:rsidP="002D5B8D">
            <w:pPr>
              <w:spacing w:line="276" w:lineRule="auto"/>
              <w:jc w:val="both"/>
              <w:rPr>
                <w:rFonts w:ascii="Times New Roman" w:hAnsi="Times New Roman" w:cs="Times New Roman"/>
                <w:b/>
                <w:sz w:val="28"/>
                <w:szCs w:val="28"/>
              </w:rPr>
            </w:pPr>
          </w:p>
        </w:tc>
      </w:tr>
      <w:tr w:rsidR="00FA7240" w:rsidTr="003A7105">
        <w:tc>
          <w:tcPr>
            <w:tcW w:w="3979" w:type="dxa"/>
          </w:tcPr>
          <w:p w:rsidR="00FA7240" w:rsidRPr="00310897" w:rsidRDefault="00FA7240" w:rsidP="00FA7240">
            <w:pPr>
              <w:spacing w:after="120"/>
              <w:rPr>
                <w:rFonts w:ascii="Times New Roman" w:hAnsi="Times New Roman" w:cs="Times New Roman"/>
                <w:sz w:val="20"/>
              </w:rPr>
            </w:pPr>
            <w:r w:rsidRPr="00310897">
              <w:rPr>
                <w:rFonts w:ascii="Times New Roman" w:hAnsi="Times New Roman" w:cs="Times New Roman"/>
                <w:b/>
                <w:sz w:val="20"/>
              </w:rPr>
              <w:t>Kriteri 3.</w:t>
            </w:r>
            <w:r w:rsidRPr="00310897">
              <w:rPr>
                <w:rFonts w:ascii="Times New Roman" w:hAnsi="Times New Roman" w:cs="Times New Roman"/>
                <w:sz w:val="20"/>
              </w:rPr>
              <w:t xml:space="preserve"> Në hartimin dhe përmirësimin e </w:t>
            </w:r>
            <w:r w:rsidRPr="00310897">
              <w:rPr>
                <w:rFonts w:ascii="Times New Roman" w:hAnsi="Times New Roman" w:cs="Times New Roman"/>
                <w:sz w:val="20"/>
              </w:rPr>
              <w:lastRenderedPageBreak/>
              <w:t xml:space="preserve">programeve të studimit, institucioni duhet të mbajë parasysh ngarkesën akademike të studentëve në programin e studimit dhe parashikimin e procedurave joburokratike të përparimit të studentëve përgjatë programit, përfshirë njohjen e studimeve të plota apo të pjesshme të mëparshme. </w:t>
            </w:r>
          </w:p>
        </w:tc>
        <w:tc>
          <w:tcPr>
            <w:tcW w:w="6024" w:type="dxa"/>
            <w:gridSpan w:val="4"/>
          </w:tcPr>
          <w:p w:rsidR="00FA7240" w:rsidRDefault="00FA7240" w:rsidP="002D5B8D">
            <w:pPr>
              <w:spacing w:line="276" w:lineRule="auto"/>
              <w:jc w:val="both"/>
              <w:rPr>
                <w:rFonts w:ascii="Times New Roman" w:hAnsi="Times New Roman" w:cs="Times New Roman"/>
                <w:b/>
                <w:sz w:val="28"/>
                <w:szCs w:val="28"/>
              </w:rPr>
            </w:pPr>
          </w:p>
        </w:tc>
      </w:tr>
      <w:tr w:rsidR="00FA7240" w:rsidTr="003A7105">
        <w:tc>
          <w:tcPr>
            <w:tcW w:w="3979" w:type="dxa"/>
          </w:tcPr>
          <w:p w:rsidR="00FA7240" w:rsidRPr="005D0027" w:rsidRDefault="00FA7240" w:rsidP="00FA7240">
            <w:pPr>
              <w:spacing w:after="120"/>
              <w:rPr>
                <w:rFonts w:ascii="Times New Roman" w:hAnsi="Times New Roman" w:cs="Times New Roman"/>
              </w:rPr>
            </w:pPr>
            <w:r w:rsidRPr="005D0027">
              <w:rPr>
                <w:rFonts w:ascii="Times New Roman" w:hAnsi="Times New Roman" w:cs="Times New Roman"/>
                <w:b/>
              </w:rPr>
              <w:lastRenderedPageBreak/>
              <w:t>Kriteri 4.</w:t>
            </w:r>
            <w:r w:rsidRPr="005D0027">
              <w:rPr>
                <w:rFonts w:ascii="Times New Roman" w:hAnsi="Times New Roman" w:cs="Times New Roman"/>
              </w:rPr>
              <w:t xml:space="preserve"> Institucioni garanton përfshirjen e studentëve në procesin e hartimit, rishikimit dhe përmirësimit të programeve të studimit mbi baza të rregullta dhe të reflektojë sugjerimet e kontributin e tyre në to. </w:t>
            </w:r>
          </w:p>
        </w:tc>
        <w:tc>
          <w:tcPr>
            <w:tcW w:w="6024" w:type="dxa"/>
            <w:gridSpan w:val="4"/>
          </w:tcPr>
          <w:p w:rsidR="00FA7240" w:rsidRDefault="00FA7240" w:rsidP="002D5B8D">
            <w:pPr>
              <w:spacing w:line="276" w:lineRule="auto"/>
              <w:jc w:val="both"/>
              <w:rPr>
                <w:rFonts w:ascii="Times New Roman" w:hAnsi="Times New Roman" w:cs="Times New Roman"/>
                <w:b/>
                <w:sz w:val="28"/>
                <w:szCs w:val="28"/>
              </w:rPr>
            </w:pPr>
          </w:p>
        </w:tc>
      </w:tr>
      <w:tr w:rsidR="00FA7240" w:rsidTr="003A7105">
        <w:tc>
          <w:tcPr>
            <w:tcW w:w="3979" w:type="dxa"/>
          </w:tcPr>
          <w:p w:rsidR="00FA7240" w:rsidRPr="00310897" w:rsidRDefault="00FA7240" w:rsidP="00FA7240">
            <w:pPr>
              <w:spacing w:after="120"/>
              <w:rPr>
                <w:rFonts w:ascii="Times New Roman" w:hAnsi="Times New Roman" w:cs="Times New Roman"/>
                <w:sz w:val="20"/>
              </w:rPr>
            </w:pPr>
            <w:r w:rsidRPr="00310897">
              <w:rPr>
                <w:rFonts w:ascii="Times New Roman" w:hAnsi="Times New Roman" w:cs="Times New Roman"/>
                <w:b/>
                <w:sz w:val="20"/>
              </w:rPr>
              <w:t>Kriteri 5.</w:t>
            </w:r>
            <w:r w:rsidRPr="00310897">
              <w:rPr>
                <w:rFonts w:ascii="Times New Roman" w:hAnsi="Times New Roman" w:cs="Times New Roman"/>
                <w:sz w:val="20"/>
              </w:rPr>
              <w:t xml:space="preserve"> Studentëve u mundësohet të japin mendim mbi barazinë dhe ndershmërinë e kryerjes së procesit të vlerësimit e kontrollit të dijeve, përfshirë mundësinë e ankimimit të rezultatit, rishikimit dhe reflektimit nga ana e institucionit/ njësisë/pedagogut përgjegjës. </w:t>
            </w:r>
          </w:p>
        </w:tc>
        <w:tc>
          <w:tcPr>
            <w:tcW w:w="6024" w:type="dxa"/>
            <w:gridSpan w:val="4"/>
          </w:tcPr>
          <w:p w:rsidR="00FA7240" w:rsidRDefault="00FA7240" w:rsidP="002D5B8D">
            <w:pPr>
              <w:spacing w:line="276" w:lineRule="auto"/>
              <w:jc w:val="both"/>
              <w:rPr>
                <w:rFonts w:ascii="Times New Roman" w:hAnsi="Times New Roman" w:cs="Times New Roman"/>
                <w:b/>
                <w:sz w:val="28"/>
                <w:szCs w:val="28"/>
              </w:rPr>
            </w:pPr>
          </w:p>
        </w:tc>
      </w:tr>
      <w:tr w:rsidR="001A0E21" w:rsidTr="003A7105">
        <w:trPr>
          <w:trHeight w:val="315"/>
        </w:trPr>
        <w:tc>
          <w:tcPr>
            <w:tcW w:w="3979" w:type="dxa"/>
            <w:vMerge w:val="restart"/>
            <w:shd w:val="clear" w:color="auto" w:fill="F7CAAC" w:themeFill="accent2" w:themeFillTint="66"/>
          </w:tcPr>
          <w:p w:rsidR="001A0E21" w:rsidRPr="00FF0ECE" w:rsidRDefault="001A0E21" w:rsidP="002D5B8D">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559" w:type="dxa"/>
            <w:shd w:val="clear" w:color="auto" w:fill="FF00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418" w:type="dxa"/>
            <w:shd w:val="clear" w:color="auto" w:fill="FF66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01" w:type="dxa"/>
            <w:shd w:val="clear" w:color="auto" w:fill="CCCC0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346" w:type="dxa"/>
            <w:shd w:val="clear" w:color="auto" w:fill="92D050"/>
          </w:tcPr>
          <w:p w:rsidR="001A0E21" w:rsidRPr="00925519" w:rsidRDefault="001A0E21" w:rsidP="002D5B8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1A0E21" w:rsidTr="003A7105">
        <w:trPr>
          <w:trHeight w:val="234"/>
        </w:trPr>
        <w:tc>
          <w:tcPr>
            <w:tcW w:w="3979" w:type="dxa"/>
            <w:vMerge/>
            <w:shd w:val="clear" w:color="auto" w:fill="F7CAAC" w:themeFill="accent2" w:themeFillTint="66"/>
          </w:tcPr>
          <w:p w:rsidR="001A0E21" w:rsidRPr="00FF0ECE" w:rsidRDefault="001A0E21" w:rsidP="002D5B8D">
            <w:pPr>
              <w:spacing w:line="276" w:lineRule="auto"/>
              <w:rPr>
                <w:rFonts w:ascii="Times New Roman" w:hAnsi="Times New Roman" w:cs="Times New Roman"/>
                <w:b/>
                <w:sz w:val="24"/>
                <w:szCs w:val="24"/>
              </w:rPr>
            </w:pPr>
          </w:p>
        </w:tc>
        <w:tc>
          <w:tcPr>
            <w:tcW w:w="1559" w:type="dxa"/>
          </w:tcPr>
          <w:p w:rsidR="001A0E21" w:rsidRPr="003A7105" w:rsidRDefault="001A0E21" w:rsidP="002D5B8D">
            <w:pPr>
              <w:spacing w:line="276" w:lineRule="auto"/>
              <w:jc w:val="both"/>
              <w:rPr>
                <w:rFonts w:ascii="Times New Roman" w:hAnsi="Times New Roman" w:cs="Times New Roman"/>
                <w:b/>
                <w:sz w:val="20"/>
                <w:szCs w:val="28"/>
              </w:rPr>
            </w:pPr>
          </w:p>
        </w:tc>
        <w:tc>
          <w:tcPr>
            <w:tcW w:w="1418" w:type="dxa"/>
          </w:tcPr>
          <w:p w:rsidR="001A0E21" w:rsidRPr="003A7105" w:rsidRDefault="001A0E21" w:rsidP="002D5B8D">
            <w:pPr>
              <w:spacing w:line="276" w:lineRule="auto"/>
              <w:jc w:val="both"/>
              <w:rPr>
                <w:rFonts w:ascii="Times New Roman" w:hAnsi="Times New Roman" w:cs="Times New Roman"/>
                <w:b/>
                <w:sz w:val="20"/>
                <w:szCs w:val="28"/>
              </w:rPr>
            </w:pPr>
          </w:p>
        </w:tc>
        <w:tc>
          <w:tcPr>
            <w:tcW w:w="1701" w:type="dxa"/>
          </w:tcPr>
          <w:p w:rsidR="001A0E21" w:rsidRPr="003A7105" w:rsidRDefault="001A0E21" w:rsidP="002D5B8D">
            <w:pPr>
              <w:spacing w:line="276" w:lineRule="auto"/>
              <w:jc w:val="both"/>
              <w:rPr>
                <w:rFonts w:ascii="Times New Roman" w:hAnsi="Times New Roman" w:cs="Times New Roman"/>
                <w:b/>
                <w:sz w:val="20"/>
                <w:szCs w:val="28"/>
              </w:rPr>
            </w:pPr>
          </w:p>
        </w:tc>
        <w:tc>
          <w:tcPr>
            <w:tcW w:w="1346" w:type="dxa"/>
          </w:tcPr>
          <w:p w:rsidR="001A0E21" w:rsidRPr="003A7105" w:rsidRDefault="001A0E21" w:rsidP="002D5B8D">
            <w:pPr>
              <w:spacing w:line="276" w:lineRule="auto"/>
              <w:jc w:val="both"/>
              <w:rPr>
                <w:rFonts w:ascii="Times New Roman" w:hAnsi="Times New Roman" w:cs="Times New Roman"/>
                <w:b/>
                <w:sz w:val="20"/>
                <w:szCs w:val="28"/>
              </w:rPr>
            </w:pPr>
          </w:p>
        </w:tc>
      </w:tr>
    </w:tbl>
    <w:p w:rsidR="001A0E21" w:rsidRDefault="001A0E21" w:rsidP="001A0E21">
      <w:pPr>
        <w:pStyle w:val="ListParagraph"/>
        <w:spacing w:line="276" w:lineRule="auto"/>
        <w:ind w:left="1350"/>
        <w:jc w:val="both"/>
        <w:rPr>
          <w:rFonts w:ascii="Times New Roman" w:hAnsi="Times New Roman" w:cs="Times New Roman"/>
          <w:b/>
          <w:sz w:val="28"/>
          <w:szCs w:val="28"/>
        </w:rPr>
      </w:pPr>
    </w:p>
    <w:p w:rsidR="003A7105" w:rsidRPr="00CA5E0D" w:rsidRDefault="003A7105" w:rsidP="001A0E21">
      <w:pPr>
        <w:pStyle w:val="ListParagraph"/>
        <w:spacing w:line="276" w:lineRule="auto"/>
        <w:ind w:left="1350"/>
        <w:jc w:val="both"/>
        <w:rPr>
          <w:rFonts w:ascii="Times New Roman" w:hAnsi="Times New Roman" w:cs="Times New Roman"/>
          <w:b/>
          <w:sz w:val="28"/>
          <w:szCs w:val="28"/>
        </w:rPr>
      </w:pPr>
    </w:p>
    <w:tbl>
      <w:tblPr>
        <w:tblStyle w:val="TableGrid"/>
        <w:tblW w:w="9720" w:type="dxa"/>
        <w:tblInd w:w="-185" w:type="dxa"/>
        <w:tblLook w:val="04A0"/>
      </w:tblPr>
      <w:tblGrid>
        <w:gridCol w:w="3666"/>
        <w:gridCol w:w="1239"/>
        <w:gridCol w:w="1605"/>
        <w:gridCol w:w="1605"/>
        <w:gridCol w:w="1605"/>
      </w:tblGrid>
      <w:tr w:rsidR="007A6263" w:rsidTr="002E79C9">
        <w:tc>
          <w:tcPr>
            <w:tcW w:w="9720" w:type="dxa"/>
            <w:gridSpan w:val="5"/>
            <w:shd w:val="clear" w:color="auto" w:fill="F7CAAC" w:themeFill="accent2" w:themeFillTint="66"/>
          </w:tcPr>
          <w:p w:rsidR="007A6263" w:rsidRDefault="007A6263" w:rsidP="002E79C9">
            <w:pPr>
              <w:ind w:left="1843" w:hanging="1843"/>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bCs/>
                <w:sz w:val="24"/>
                <w:szCs w:val="24"/>
                <w:lang w:val="sq-AL"/>
              </w:rPr>
              <w:t>Standardi V.</w:t>
            </w:r>
            <w:r>
              <w:rPr>
                <w:rFonts w:ascii="Times New Roman" w:eastAsia="Times New Roman" w:hAnsi="Times New Roman" w:cs="Times New Roman"/>
                <w:b/>
                <w:bCs/>
                <w:sz w:val="24"/>
                <w:szCs w:val="24"/>
                <w:lang w:val="sq-AL"/>
              </w:rPr>
              <w:t xml:space="preserve">6  </w:t>
            </w:r>
          </w:p>
          <w:p w:rsidR="007A6263" w:rsidRPr="0013244E" w:rsidRDefault="007A6263" w:rsidP="0013244E">
            <w:pPr>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bCs/>
                <w:sz w:val="24"/>
                <w:szCs w:val="24"/>
                <w:lang w:val="sq-AL"/>
              </w:rPr>
              <w:t>Institucioni ka procedura e njësi të posaçme për pritjen, orientimin, këshillimin e studentëve, menaxhimin e ankimimeve e problematikave, të cilat operojnë në mënyrë permanente e janë lehtësisht të arritshme e të përdorshme nga studentët</w:t>
            </w:r>
          </w:p>
        </w:tc>
      </w:tr>
      <w:tr w:rsidR="007A6263" w:rsidTr="003A7105">
        <w:tc>
          <w:tcPr>
            <w:tcW w:w="3979" w:type="dxa"/>
            <w:shd w:val="clear" w:color="auto" w:fill="C5E0B3" w:themeFill="accent6" w:themeFillTint="66"/>
          </w:tcPr>
          <w:p w:rsidR="007A6263" w:rsidRDefault="007A6263" w:rsidP="002E79C9">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5741" w:type="dxa"/>
            <w:gridSpan w:val="4"/>
            <w:shd w:val="clear" w:color="auto" w:fill="C5E0B3" w:themeFill="accent6" w:themeFillTint="66"/>
          </w:tcPr>
          <w:p w:rsidR="007A6263" w:rsidRDefault="00515BEA" w:rsidP="002E79C9">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13244E" w:rsidTr="003A7105">
        <w:tc>
          <w:tcPr>
            <w:tcW w:w="3979" w:type="dxa"/>
          </w:tcPr>
          <w:p w:rsidR="0013244E" w:rsidRPr="00E117E5" w:rsidRDefault="0013244E" w:rsidP="009E394C">
            <w:pPr>
              <w:spacing w:after="120"/>
              <w:rPr>
                <w:rFonts w:ascii="Times New Roman" w:hAnsi="Times New Roman" w:cs="Times New Roman"/>
                <w:sz w:val="20"/>
              </w:rPr>
            </w:pPr>
            <w:r w:rsidRPr="00E117E5">
              <w:rPr>
                <w:rFonts w:ascii="Times New Roman" w:hAnsi="Times New Roman" w:cs="Times New Roman"/>
                <w:b/>
                <w:sz w:val="20"/>
              </w:rPr>
              <w:t>Kriteri 1.</w:t>
            </w:r>
            <w:r w:rsidRPr="00E117E5">
              <w:rPr>
                <w:rFonts w:ascii="Times New Roman" w:hAnsi="Times New Roman" w:cs="Times New Roman"/>
                <w:sz w:val="20"/>
              </w:rPr>
              <w:t xml:space="preserve"> Institucioni ka procedura e njësi të posaçme në shërbim të informimit e shërbimit të studentëve, në përputhje me parashikimet ligjore dhe aktet rregullatore të IAL-ve. </w:t>
            </w:r>
          </w:p>
        </w:tc>
        <w:tc>
          <w:tcPr>
            <w:tcW w:w="5741" w:type="dxa"/>
            <w:gridSpan w:val="4"/>
          </w:tcPr>
          <w:p w:rsidR="0013244E" w:rsidRDefault="0013244E" w:rsidP="002E79C9">
            <w:pPr>
              <w:spacing w:line="276" w:lineRule="auto"/>
              <w:jc w:val="both"/>
              <w:rPr>
                <w:rFonts w:ascii="Times New Roman" w:hAnsi="Times New Roman" w:cs="Times New Roman"/>
                <w:b/>
                <w:sz w:val="28"/>
                <w:szCs w:val="28"/>
              </w:rPr>
            </w:pPr>
          </w:p>
        </w:tc>
      </w:tr>
      <w:tr w:rsidR="0013244E" w:rsidTr="003A7105">
        <w:tc>
          <w:tcPr>
            <w:tcW w:w="3979" w:type="dxa"/>
          </w:tcPr>
          <w:p w:rsidR="0013244E" w:rsidRPr="00E117E5" w:rsidRDefault="0013244E" w:rsidP="009E394C">
            <w:pPr>
              <w:spacing w:after="120"/>
              <w:rPr>
                <w:rFonts w:ascii="Times New Roman" w:hAnsi="Times New Roman" w:cs="Times New Roman"/>
                <w:sz w:val="20"/>
              </w:rPr>
            </w:pPr>
            <w:r w:rsidRPr="00E117E5">
              <w:rPr>
                <w:rFonts w:ascii="Times New Roman" w:hAnsi="Times New Roman" w:cs="Times New Roman"/>
                <w:b/>
                <w:sz w:val="20"/>
              </w:rPr>
              <w:t>Kriteri 2.</w:t>
            </w:r>
            <w:r w:rsidRPr="00E117E5">
              <w:rPr>
                <w:rFonts w:ascii="Times New Roman" w:hAnsi="Times New Roman" w:cs="Times New Roman"/>
                <w:sz w:val="20"/>
              </w:rPr>
              <w:t xml:space="preserve"> Institucioni ka të ngritur dhe funksional një sistem të posaçëm për informimin, këshillimin, ndjekjen e përparimit të studentëve dhe asistimin e tyre për çështje që kanë të bëjnë me procesin mësimor dhe programin e studimit. </w:t>
            </w:r>
          </w:p>
        </w:tc>
        <w:tc>
          <w:tcPr>
            <w:tcW w:w="5741" w:type="dxa"/>
            <w:gridSpan w:val="4"/>
          </w:tcPr>
          <w:p w:rsidR="0013244E" w:rsidRDefault="0013244E" w:rsidP="002E79C9">
            <w:pPr>
              <w:spacing w:line="276" w:lineRule="auto"/>
              <w:jc w:val="both"/>
              <w:rPr>
                <w:rFonts w:ascii="Times New Roman" w:hAnsi="Times New Roman" w:cs="Times New Roman"/>
                <w:b/>
                <w:sz w:val="28"/>
                <w:szCs w:val="28"/>
              </w:rPr>
            </w:pPr>
          </w:p>
        </w:tc>
      </w:tr>
      <w:tr w:rsidR="0013244E" w:rsidTr="003A7105">
        <w:tc>
          <w:tcPr>
            <w:tcW w:w="3979" w:type="dxa"/>
          </w:tcPr>
          <w:p w:rsidR="0013244E" w:rsidRPr="00E117E5" w:rsidRDefault="0013244E" w:rsidP="009E394C">
            <w:pPr>
              <w:spacing w:after="120"/>
              <w:rPr>
                <w:rFonts w:ascii="Times New Roman" w:hAnsi="Times New Roman" w:cs="Times New Roman"/>
                <w:sz w:val="20"/>
              </w:rPr>
            </w:pPr>
            <w:r w:rsidRPr="00E117E5">
              <w:rPr>
                <w:rFonts w:ascii="Times New Roman" w:hAnsi="Times New Roman" w:cs="Times New Roman"/>
                <w:b/>
                <w:sz w:val="20"/>
              </w:rPr>
              <w:t>Kriteri 3.</w:t>
            </w:r>
            <w:r w:rsidRPr="00E117E5">
              <w:rPr>
                <w:rFonts w:ascii="Times New Roman" w:hAnsi="Times New Roman" w:cs="Times New Roman"/>
                <w:sz w:val="20"/>
              </w:rPr>
              <w:t xml:space="preserve"> Institucioni u ofron studentëve shërbimin e këshillimit të karrierës. Zyra/njësia për këshillimin e karrierës mirëpret studentët në mënyrë të vazhduar dhe periodike, duke ofruar informacion dhe orientim të posaçëm, në lidhje me kompletimin e procesit mësimor, zgjedhjen dhe orientimin për praktikën profesionale në institucione të tjera dhe orientimin në tregun e punës. </w:t>
            </w:r>
          </w:p>
        </w:tc>
        <w:tc>
          <w:tcPr>
            <w:tcW w:w="5741" w:type="dxa"/>
            <w:gridSpan w:val="4"/>
          </w:tcPr>
          <w:p w:rsidR="0013244E" w:rsidRDefault="0013244E" w:rsidP="002E79C9">
            <w:pPr>
              <w:spacing w:line="276" w:lineRule="auto"/>
              <w:jc w:val="both"/>
              <w:rPr>
                <w:rFonts w:ascii="Times New Roman" w:hAnsi="Times New Roman" w:cs="Times New Roman"/>
                <w:b/>
                <w:sz w:val="28"/>
                <w:szCs w:val="28"/>
              </w:rPr>
            </w:pPr>
          </w:p>
        </w:tc>
      </w:tr>
      <w:tr w:rsidR="0013244E" w:rsidTr="003A7105">
        <w:tc>
          <w:tcPr>
            <w:tcW w:w="3979" w:type="dxa"/>
          </w:tcPr>
          <w:p w:rsidR="0013244E" w:rsidRPr="00E117E5" w:rsidRDefault="0013244E" w:rsidP="009E394C">
            <w:pPr>
              <w:spacing w:after="120"/>
              <w:rPr>
                <w:rFonts w:ascii="Times New Roman" w:hAnsi="Times New Roman" w:cs="Times New Roman"/>
                <w:sz w:val="20"/>
              </w:rPr>
            </w:pPr>
            <w:r w:rsidRPr="00E117E5">
              <w:rPr>
                <w:rFonts w:ascii="Times New Roman" w:hAnsi="Times New Roman" w:cs="Times New Roman"/>
                <w:b/>
                <w:sz w:val="20"/>
              </w:rPr>
              <w:t>Kriteri 4.</w:t>
            </w:r>
            <w:r w:rsidRPr="00E117E5">
              <w:rPr>
                <w:rFonts w:ascii="Times New Roman" w:hAnsi="Times New Roman" w:cs="Times New Roman"/>
                <w:sz w:val="20"/>
              </w:rPr>
              <w:t xml:space="preserve"> Zyra/njësia e karrierës ndjek studentët pas diplomimit, mbledh, përpunon e mban të dhëna mbi shkallën dhe cilësinë e punësimit të studentëve të </w:t>
            </w:r>
            <w:r w:rsidRPr="00E117E5">
              <w:rPr>
                <w:rFonts w:ascii="Times New Roman" w:hAnsi="Times New Roman" w:cs="Times New Roman"/>
                <w:sz w:val="20"/>
              </w:rPr>
              <w:lastRenderedPageBreak/>
              <w:t>programit të studimit dhe ua vë ato në dispozicion studentëve dhe organeve e autoriteteve drejtuese përkatëse.</w:t>
            </w:r>
          </w:p>
        </w:tc>
        <w:tc>
          <w:tcPr>
            <w:tcW w:w="5741" w:type="dxa"/>
            <w:gridSpan w:val="4"/>
          </w:tcPr>
          <w:p w:rsidR="0013244E" w:rsidRDefault="0013244E" w:rsidP="002E79C9">
            <w:pPr>
              <w:spacing w:line="276" w:lineRule="auto"/>
              <w:jc w:val="both"/>
              <w:rPr>
                <w:rFonts w:ascii="Times New Roman" w:hAnsi="Times New Roman" w:cs="Times New Roman"/>
                <w:b/>
                <w:sz w:val="28"/>
                <w:szCs w:val="28"/>
              </w:rPr>
            </w:pPr>
          </w:p>
        </w:tc>
      </w:tr>
      <w:tr w:rsidR="007A6263" w:rsidTr="003A7105">
        <w:trPr>
          <w:trHeight w:val="315"/>
        </w:trPr>
        <w:tc>
          <w:tcPr>
            <w:tcW w:w="3979" w:type="dxa"/>
            <w:vMerge w:val="restart"/>
            <w:shd w:val="clear" w:color="auto" w:fill="F7CAAC" w:themeFill="accent2" w:themeFillTint="66"/>
          </w:tcPr>
          <w:p w:rsidR="007A6263" w:rsidRPr="00FF0ECE" w:rsidRDefault="007A6263" w:rsidP="002E79C9">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lastRenderedPageBreak/>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767" w:type="dxa"/>
            <w:shd w:val="clear" w:color="auto" w:fill="FF0000"/>
          </w:tcPr>
          <w:p w:rsidR="007A6263" w:rsidRPr="00925519" w:rsidRDefault="007A6263"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658" w:type="dxa"/>
            <w:shd w:val="clear" w:color="auto" w:fill="FF6600"/>
          </w:tcPr>
          <w:p w:rsidR="007A6263" w:rsidRPr="00925519" w:rsidRDefault="007A6263"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658" w:type="dxa"/>
            <w:shd w:val="clear" w:color="auto" w:fill="CCCC00"/>
          </w:tcPr>
          <w:p w:rsidR="007A6263" w:rsidRPr="00925519" w:rsidRDefault="007A6263"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658" w:type="dxa"/>
            <w:shd w:val="clear" w:color="auto" w:fill="92D050"/>
          </w:tcPr>
          <w:p w:rsidR="007A6263" w:rsidRPr="00925519" w:rsidRDefault="007A6263"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7A6263" w:rsidTr="003A7105">
        <w:trPr>
          <w:trHeight w:val="557"/>
        </w:trPr>
        <w:tc>
          <w:tcPr>
            <w:tcW w:w="3979" w:type="dxa"/>
            <w:vMerge/>
            <w:shd w:val="clear" w:color="auto" w:fill="F7CAAC" w:themeFill="accent2" w:themeFillTint="66"/>
          </w:tcPr>
          <w:p w:rsidR="007A6263" w:rsidRPr="00FF0ECE" w:rsidRDefault="007A6263" w:rsidP="002E79C9">
            <w:pPr>
              <w:spacing w:line="276" w:lineRule="auto"/>
              <w:rPr>
                <w:rFonts w:ascii="Times New Roman" w:hAnsi="Times New Roman" w:cs="Times New Roman"/>
                <w:b/>
                <w:sz w:val="24"/>
                <w:szCs w:val="24"/>
              </w:rPr>
            </w:pPr>
          </w:p>
        </w:tc>
        <w:tc>
          <w:tcPr>
            <w:tcW w:w="767" w:type="dxa"/>
          </w:tcPr>
          <w:p w:rsidR="007A6263" w:rsidRPr="003A7105" w:rsidRDefault="007A6263" w:rsidP="002E79C9">
            <w:pPr>
              <w:spacing w:line="276" w:lineRule="auto"/>
              <w:jc w:val="both"/>
              <w:rPr>
                <w:rFonts w:ascii="Times New Roman" w:hAnsi="Times New Roman" w:cs="Times New Roman"/>
                <w:b/>
                <w:sz w:val="24"/>
                <w:szCs w:val="28"/>
              </w:rPr>
            </w:pPr>
          </w:p>
        </w:tc>
        <w:tc>
          <w:tcPr>
            <w:tcW w:w="1658" w:type="dxa"/>
          </w:tcPr>
          <w:p w:rsidR="007A6263" w:rsidRPr="003A7105" w:rsidRDefault="007A6263" w:rsidP="002E79C9">
            <w:pPr>
              <w:spacing w:line="276" w:lineRule="auto"/>
              <w:jc w:val="both"/>
              <w:rPr>
                <w:rFonts w:ascii="Times New Roman" w:hAnsi="Times New Roman" w:cs="Times New Roman"/>
                <w:b/>
                <w:sz w:val="24"/>
                <w:szCs w:val="28"/>
              </w:rPr>
            </w:pPr>
          </w:p>
        </w:tc>
        <w:tc>
          <w:tcPr>
            <w:tcW w:w="1658" w:type="dxa"/>
          </w:tcPr>
          <w:p w:rsidR="007A6263" w:rsidRPr="003A7105" w:rsidRDefault="007A6263" w:rsidP="002E79C9">
            <w:pPr>
              <w:spacing w:line="276" w:lineRule="auto"/>
              <w:jc w:val="both"/>
              <w:rPr>
                <w:rFonts w:ascii="Times New Roman" w:hAnsi="Times New Roman" w:cs="Times New Roman"/>
                <w:b/>
                <w:sz w:val="24"/>
                <w:szCs w:val="28"/>
              </w:rPr>
            </w:pPr>
          </w:p>
        </w:tc>
        <w:tc>
          <w:tcPr>
            <w:tcW w:w="1658" w:type="dxa"/>
          </w:tcPr>
          <w:p w:rsidR="007A6263" w:rsidRPr="003A7105" w:rsidRDefault="007A6263" w:rsidP="002E79C9">
            <w:pPr>
              <w:spacing w:line="276" w:lineRule="auto"/>
              <w:jc w:val="both"/>
              <w:rPr>
                <w:rFonts w:ascii="Times New Roman" w:hAnsi="Times New Roman" w:cs="Times New Roman"/>
                <w:b/>
                <w:sz w:val="24"/>
                <w:szCs w:val="28"/>
              </w:rPr>
            </w:pPr>
          </w:p>
        </w:tc>
      </w:tr>
    </w:tbl>
    <w:p w:rsidR="001A0E21" w:rsidRDefault="001A0E21" w:rsidP="001A0E21">
      <w:pPr>
        <w:pStyle w:val="ListParagraph"/>
        <w:spacing w:line="276" w:lineRule="auto"/>
        <w:ind w:left="1350"/>
        <w:jc w:val="both"/>
        <w:rPr>
          <w:rFonts w:ascii="Times New Roman" w:hAnsi="Times New Roman" w:cs="Times New Roman"/>
          <w:b/>
          <w:sz w:val="28"/>
          <w:szCs w:val="28"/>
        </w:rPr>
      </w:pPr>
    </w:p>
    <w:p w:rsidR="007A6263" w:rsidRPr="00CA5E0D" w:rsidRDefault="007A6263" w:rsidP="001A0E21">
      <w:pPr>
        <w:pStyle w:val="ListParagraph"/>
        <w:spacing w:line="276" w:lineRule="auto"/>
        <w:ind w:left="1350"/>
        <w:jc w:val="both"/>
        <w:rPr>
          <w:rFonts w:ascii="Times New Roman" w:hAnsi="Times New Roman" w:cs="Times New Roman"/>
          <w:b/>
          <w:sz w:val="28"/>
          <w:szCs w:val="28"/>
        </w:rPr>
      </w:pPr>
    </w:p>
    <w:tbl>
      <w:tblPr>
        <w:tblStyle w:val="TableGrid"/>
        <w:tblW w:w="9720" w:type="dxa"/>
        <w:tblInd w:w="-185" w:type="dxa"/>
        <w:tblLook w:val="04A0"/>
      </w:tblPr>
      <w:tblGrid>
        <w:gridCol w:w="3240"/>
        <w:gridCol w:w="1620"/>
        <w:gridCol w:w="1620"/>
        <w:gridCol w:w="1620"/>
        <w:gridCol w:w="1620"/>
      </w:tblGrid>
      <w:tr w:rsidR="001A0E21" w:rsidRPr="003A7105" w:rsidTr="002D5B8D">
        <w:trPr>
          <w:trHeight w:val="315"/>
        </w:trPr>
        <w:tc>
          <w:tcPr>
            <w:tcW w:w="3240" w:type="dxa"/>
            <w:vMerge w:val="restart"/>
          </w:tcPr>
          <w:p w:rsidR="001A0E21" w:rsidRPr="003A7105" w:rsidRDefault="001A0E21" w:rsidP="002D5B8D">
            <w:pPr>
              <w:spacing w:line="276" w:lineRule="auto"/>
              <w:rPr>
                <w:rFonts w:ascii="Times New Roman" w:hAnsi="Times New Roman" w:cs="Times New Roman"/>
                <w:b/>
                <w:szCs w:val="28"/>
              </w:rPr>
            </w:pPr>
            <w:r w:rsidRPr="003A7105">
              <w:rPr>
                <w:rFonts w:ascii="Times New Roman" w:hAnsi="Times New Roman" w:cs="Times New Roman"/>
                <w:b/>
                <w:szCs w:val="28"/>
              </w:rPr>
              <w:t>Shkalla e përmbushjes së standardeve të fushës V</w:t>
            </w:r>
          </w:p>
        </w:tc>
        <w:tc>
          <w:tcPr>
            <w:tcW w:w="1620" w:type="dxa"/>
            <w:shd w:val="clear" w:color="auto" w:fill="FF0000"/>
          </w:tcPr>
          <w:p w:rsidR="001A0E21" w:rsidRPr="003A7105" w:rsidRDefault="001A0E21" w:rsidP="002D5B8D">
            <w:pPr>
              <w:spacing w:line="276" w:lineRule="auto"/>
              <w:jc w:val="both"/>
              <w:rPr>
                <w:rFonts w:ascii="Times New Roman" w:hAnsi="Times New Roman" w:cs="Times New Roman"/>
                <w:b/>
                <w:szCs w:val="28"/>
              </w:rPr>
            </w:pPr>
            <w:r w:rsidRPr="003A7105">
              <w:rPr>
                <w:rFonts w:ascii="Times New Roman" w:hAnsi="Times New Roman" w:cs="Times New Roman"/>
                <w:b/>
                <w:szCs w:val="28"/>
              </w:rPr>
              <w:t>Nuk përmbushet</w:t>
            </w:r>
          </w:p>
        </w:tc>
        <w:tc>
          <w:tcPr>
            <w:tcW w:w="1620" w:type="dxa"/>
            <w:shd w:val="clear" w:color="auto" w:fill="FF6600"/>
          </w:tcPr>
          <w:p w:rsidR="001A0E21" w:rsidRPr="003A7105" w:rsidRDefault="001A0E21" w:rsidP="002D5B8D">
            <w:pPr>
              <w:spacing w:line="276" w:lineRule="auto"/>
              <w:jc w:val="both"/>
              <w:rPr>
                <w:rFonts w:ascii="Times New Roman" w:hAnsi="Times New Roman" w:cs="Times New Roman"/>
                <w:b/>
                <w:szCs w:val="28"/>
              </w:rPr>
            </w:pPr>
            <w:r w:rsidRPr="003A7105">
              <w:rPr>
                <w:rFonts w:ascii="Times New Roman" w:hAnsi="Times New Roman" w:cs="Times New Roman"/>
                <w:b/>
                <w:szCs w:val="28"/>
              </w:rPr>
              <w:t>Përmbushet pjesërisht</w:t>
            </w:r>
          </w:p>
        </w:tc>
        <w:tc>
          <w:tcPr>
            <w:tcW w:w="1620" w:type="dxa"/>
            <w:shd w:val="clear" w:color="auto" w:fill="CCCC00"/>
          </w:tcPr>
          <w:p w:rsidR="001A0E21" w:rsidRPr="003A7105" w:rsidRDefault="001A0E21" w:rsidP="002D5B8D">
            <w:pPr>
              <w:spacing w:line="276" w:lineRule="auto"/>
              <w:jc w:val="both"/>
              <w:rPr>
                <w:rFonts w:ascii="Times New Roman" w:hAnsi="Times New Roman" w:cs="Times New Roman"/>
                <w:b/>
                <w:szCs w:val="28"/>
              </w:rPr>
            </w:pPr>
            <w:r w:rsidRPr="003A7105">
              <w:rPr>
                <w:rFonts w:ascii="Times New Roman" w:hAnsi="Times New Roman" w:cs="Times New Roman"/>
                <w:b/>
                <w:szCs w:val="28"/>
              </w:rPr>
              <w:t>Përmbushet kryesisht</w:t>
            </w:r>
          </w:p>
        </w:tc>
        <w:tc>
          <w:tcPr>
            <w:tcW w:w="1620" w:type="dxa"/>
            <w:shd w:val="clear" w:color="auto" w:fill="92D050"/>
          </w:tcPr>
          <w:p w:rsidR="001A0E21" w:rsidRPr="003A7105" w:rsidRDefault="001A0E21" w:rsidP="002D5B8D">
            <w:pPr>
              <w:spacing w:line="276" w:lineRule="auto"/>
              <w:jc w:val="both"/>
              <w:rPr>
                <w:rFonts w:ascii="Times New Roman" w:hAnsi="Times New Roman" w:cs="Times New Roman"/>
                <w:b/>
                <w:szCs w:val="28"/>
              </w:rPr>
            </w:pPr>
            <w:r w:rsidRPr="003A7105">
              <w:rPr>
                <w:rFonts w:ascii="Times New Roman" w:hAnsi="Times New Roman" w:cs="Times New Roman"/>
                <w:b/>
                <w:szCs w:val="28"/>
              </w:rPr>
              <w:t>Përmbushet plotësisht</w:t>
            </w:r>
          </w:p>
        </w:tc>
      </w:tr>
      <w:tr w:rsidR="001A0E21" w:rsidRPr="003A7105" w:rsidTr="002D5B8D">
        <w:trPr>
          <w:trHeight w:val="315"/>
        </w:trPr>
        <w:tc>
          <w:tcPr>
            <w:tcW w:w="3240" w:type="dxa"/>
            <w:vMerge/>
          </w:tcPr>
          <w:p w:rsidR="001A0E21" w:rsidRPr="003A7105" w:rsidRDefault="001A0E21" w:rsidP="002D5B8D">
            <w:pPr>
              <w:spacing w:line="276" w:lineRule="auto"/>
              <w:rPr>
                <w:rFonts w:ascii="Times New Roman" w:hAnsi="Times New Roman" w:cs="Times New Roman"/>
                <w:b/>
                <w:szCs w:val="28"/>
              </w:rPr>
            </w:pPr>
          </w:p>
        </w:tc>
        <w:tc>
          <w:tcPr>
            <w:tcW w:w="1620" w:type="dxa"/>
          </w:tcPr>
          <w:p w:rsidR="001A0E21" w:rsidRPr="003A7105" w:rsidRDefault="001A0E21" w:rsidP="002D5B8D">
            <w:pPr>
              <w:spacing w:line="276" w:lineRule="auto"/>
              <w:jc w:val="both"/>
              <w:rPr>
                <w:rFonts w:ascii="Times New Roman" w:hAnsi="Times New Roman" w:cs="Times New Roman"/>
                <w:b/>
                <w:szCs w:val="28"/>
              </w:rPr>
            </w:pPr>
          </w:p>
        </w:tc>
        <w:tc>
          <w:tcPr>
            <w:tcW w:w="1620" w:type="dxa"/>
          </w:tcPr>
          <w:p w:rsidR="001A0E21" w:rsidRPr="003A7105" w:rsidRDefault="001A0E21" w:rsidP="002D5B8D">
            <w:pPr>
              <w:spacing w:line="276" w:lineRule="auto"/>
              <w:jc w:val="both"/>
              <w:rPr>
                <w:rFonts w:ascii="Times New Roman" w:hAnsi="Times New Roman" w:cs="Times New Roman"/>
                <w:b/>
                <w:szCs w:val="28"/>
              </w:rPr>
            </w:pPr>
          </w:p>
        </w:tc>
        <w:tc>
          <w:tcPr>
            <w:tcW w:w="1620" w:type="dxa"/>
          </w:tcPr>
          <w:p w:rsidR="001A0E21" w:rsidRPr="003A7105" w:rsidRDefault="001A0E21" w:rsidP="002D5B8D">
            <w:pPr>
              <w:spacing w:line="276" w:lineRule="auto"/>
              <w:jc w:val="both"/>
              <w:rPr>
                <w:rFonts w:ascii="Times New Roman" w:hAnsi="Times New Roman" w:cs="Times New Roman"/>
                <w:b/>
                <w:szCs w:val="28"/>
              </w:rPr>
            </w:pPr>
          </w:p>
        </w:tc>
        <w:tc>
          <w:tcPr>
            <w:tcW w:w="1620" w:type="dxa"/>
          </w:tcPr>
          <w:p w:rsidR="001A0E21" w:rsidRPr="003A7105" w:rsidRDefault="001A0E21" w:rsidP="002D5B8D">
            <w:pPr>
              <w:spacing w:line="276" w:lineRule="auto"/>
              <w:jc w:val="both"/>
              <w:rPr>
                <w:rFonts w:ascii="Times New Roman" w:hAnsi="Times New Roman" w:cs="Times New Roman"/>
                <w:b/>
                <w:szCs w:val="28"/>
              </w:rPr>
            </w:pPr>
          </w:p>
        </w:tc>
      </w:tr>
    </w:tbl>
    <w:p w:rsidR="00F036A9" w:rsidRDefault="00F036A9">
      <w:pPr>
        <w:rPr>
          <w:rFonts w:ascii="Times New Roman" w:hAnsi="Times New Roman" w:cs="Times New Roman"/>
          <w:b/>
          <w:sz w:val="28"/>
          <w:szCs w:val="28"/>
        </w:rPr>
      </w:pPr>
    </w:p>
    <w:p w:rsidR="003A7105" w:rsidRDefault="003A7105">
      <w:pPr>
        <w:rPr>
          <w:rFonts w:ascii="Times New Roman" w:hAnsi="Times New Roman" w:cs="Times New Roman"/>
          <w:b/>
          <w:sz w:val="28"/>
          <w:szCs w:val="28"/>
        </w:rPr>
      </w:pPr>
    </w:p>
    <w:p w:rsidR="00F036A9" w:rsidRPr="005F2775" w:rsidRDefault="00F036A9" w:rsidP="005F2775">
      <w:pPr>
        <w:pStyle w:val="ListParagraph"/>
        <w:numPr>
          <w:ilvl w:val="0"/>
          <w:numId w:val="2"/>
        </w:numPr>
        <w:ind w:left="851"/>
        <w:rPr>
          <w:rFonts w:ascii="Times New Roman" w:eastAsia="?????? Pro W3" w:hAnsi="Times New Roman" w:cs="Times New Roman"/>
          <w:b/>
          <w:sz w:val="24"/>
          <w:szCs w:val="24"/>
          <w:lang w:val="sq-AL"/>
        </w:rPr>
      </w:pPr>
      <w:r w:rsidRPr="005F2775">
        <w:rPr>
          <w:rFonts w:ascii="Times New Roman" w:eastAsia="?????? Pro W3" w:hAnsi="Times New Roman" w:cs="Times New Roman"/>
          <w:b/>
          <w:sz w:val="24"/>
          <w:szCs w:val="24"/>
          <w:lang w:val="sq-AL"/>
        </w:rPr>
        <w:t>SIGURIMI I CILËSISË SË PROGRAMEVE TË STUDIMIT</w:t>
      </w:r>
      <w:r w:rsidR="00D55BDE" w:rsidRPr="005F2775">
        <w:rPr>
          <w:rFonts w:ascii="Times New Roman" w:eastAsia="?????? Pro W3" w:hAnsi="Times New Roman" w:cs="Times New Roman"/>
          <w:b/>
          <w:sz w:val="24"/>
          <w:szCs w:val="24"/>
          <w:lang w:val="sq-AL"/>
        </w:rPr>
        <w:t xml:space="preserve"> </w:t>
      </w:r>
    </w:p>
    <w:tbl>
      <w:tblPr>
        <w:tblStyle w:val="TableGrid"/>
        <w:tblW w:w="9720" w:type="dxa"/>
        <w:tblInd w:w="-185" w:type="dxa"/>
        <w:tblLook w:val="04A0"/>
      </w:tblPr>
      <w:tblGrid>
        <w:gridCol w:w="3505"/>
        <w:gridCol w:w="1239"/>
        <w:gridCol w:w="1659"/>
        <w:gridCol w:w="1658"/>
        <w:gridCol w:w="1659"/>
      </w:tblGrid>
      <w:tr w:rsidR="00F036A9" w:rsidTr="002E79C9">
        <w:tc>
          <w:tcPr>
            <w:tcW w:w="9720" w:type="dxa"/>
            <w:gridSpan w:val="5"/>
            <w:shd w:val="clear" w:color="auto" w:fill="FBE4D5" w:themeFill="accent2" w:themeFillTint="33"/>
          </w:tcPr>
          <w:p w:rsidR="00F036A9" w:rsidRDefault="00F036A9" w:rsidP="002E79C9">
            <w:pPr>
              <w:spacing w:line="276" w:lineRule="auto"/>
              <w:jc w:val="both"/>
              <w:rPr>
                <w:rFonts w:ascii="Times New Roman" w:eastAsia="Times New Roman" w:hAnsi="Times New Roman" w:cs="Times New Roman"/>
                <w:b/>
                <w:sz w:val="24"/>
                <w:szCs w:val="24"/>
                <w:lang w:val="sq-AL"/>
              </w:rPr>
            </w:pPr>
            <w:r w:rsidRPr="00D1111B">
              <w:rPr>
                <w:rFonts w:ascii="Times New Roman" w:eastAsia="Times New Roman" w:hAnsi="Times New Roman" w:cs="Times New Roman"/>
                <w:b/>
                <w:sz w:val="24"/>
                <w:szCs w:val="24"/>
                <w:lang w:val="sq-AL"/>
              </w:rPr>
              <w:t>Standardi V</w:t>
            </w:r>
            <w:r>
              <w:rPr>
                <w:rFonts w:ascii="Times New Roman" w:eastAsia="Times New Roman" w:hAnsi="Times New Roman" w:cs="Times New Roman"/>
                <w:b/>
                <w:sz w:val="24"/>
                <w:szCs w:val="24"/>
                <w:lang w:val="sq-AL"/>
              </w:rPr>
              <w:t>I</w:t>
            </w:r>
            <w:r w:rsidRPr="00D1111B">
              <w:rPr>
                <w:rFonts w:ascii="Times New Roman" w:eastAsia="Times New Roman" w:hAnsi="Times New Roman" w:cs="Times New Roman"/>
                <w:b/>
                <w:sz w:val="24"/>
                <w:szCs w:val="24"/>
                <w:lang w:val="sq-AL"/>
              </w:rPr>
              <w:t>.1</w:t>
            </w:r>
          </w:p>
          <w:p w:rsidR="00F036A9" w:rsidRPr="008A58D3" w:rsidRDefault="00F036A9" w:rsidP="002E79C9">
            <w:pPr>
              <w:spacing w:line="276" w:lineRule="auto"/>
              <w:jc w:val="both"/>
              <w:rPr>
                <w:rFonts w:ascii="Times New Roman" w:eastAsia="Times New Roman" w:hAnsi="Times New Roman" w:cs="Times New Roman"/>
                <w:b/>
                <w:bCs/>
                <w:sz w:val="24"/>
                <w:szCs w:val="24"/>
                <w:lang w:val="sq-AL"/>
              </w:rPr>
            </w:pPr>
            <w:r w:rsidRPr="00D1111B">
              <w:rPr>
                <w:rFonts w:ascii="Times New Roman" w:eastAsia="?????? Pro W3" w:hAnsi="Times New Roman" w:cs="Times New Roman"/>
                <w:b/>
                <w:sz w:val="24"/>
                <w:szCs w:val="24"/>
                <w:lang w:val="sq-AL"/>
              </w:rPr>
              <w:t xml:space="preserve">Institucioni i arsimit të lartë harton dhe </w:t>
            </w:r>
            <w:r>
              <w:rPr>
                <w:rFonts w:ascii="Times New Roman" w:eastAsia="?????? Pro W3" w:hAnsi="Times New Roman" w:cs="Times New Roman"/>
                <w:b/>
                <w:sz w:val="24"/>
                <w:szCs w:val="24"/>
                <w:lang w:val="sq-AL"/>
              </w:rPr>
              <w:t>zba</w:t>
            </w:r>
            <w:r w:rsidRPr="00D1111B">
              <w:rPr>
                <w:rFonts w:ascii="Times New Roman" w:eastAsia="?????? Pro W3" w:hAnsi="Times New Roman" w:cs="Times New Roman"/>
                <w:b/>
                <w:sz w:val="24"/>
                <w:szCs w:val="24"/>
                <w:lang w:val="sq-AL"/>
              </w:rPr>
              <w:t>ton politika e procedura transparente të posa</w:t>
            </w:r>
            <w:r>
              <w:rPr>
                <w:rFonts w:ascii="Times New Roman" w:eastAsia="?????? Pro W3" w:hAnsi="Times New Roman" w:cs="Times New Roman"/>
                <w:b/>
                <w:sz w:val="24"/>
                <w:szCs w:val="24"/>
                <w:lang w:val="sq-AL"/>
              </w:rPr>
              <w:t>ç</w:t>
            </w:r>
            <w:r w:rsidRPr="00D1111B">
              <w:rPr>
                <w:rFonts w:ascii="Times New Roman" w:eastAsia="?????? Pro W3" w:hAnsi="Times New Roman" w:cs="Times New Roman"/>
                <w:b/>
                <w:sz w:val="24"/>
                <w:szCs w:val="24"/>
                <w:lang w:val="sq-AL"/>
              </w:rPr>
              <w:t>me për sigurimin e cilësisë së programeve të studimit në kuadër të strukturave e sistemit të brendshëm të sigurimit të cilësisë</w:t>
            </w:r>
          </w:p>
        </w:tc>
      </w:tr>
      <w:tr w:rsidR="00F036A9" w:rsidTr="005E0B0E">
        <w:tc>
          <w:tcPr>
            <w:tcW w:w="3837" w:type="dxa"/>
            <w:shd w:val="clear" w:color="auto" w:fill="E2EFD9" w:themeFill="accent6" w:themeFillTint="33"/>
          </w:tcPr>
          <w:p w:rsidR="00F036A9" w:rsidRDefault="00F036A9" w:rsidP="002E79C9">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5883" w:type="dxa"/>
            <w:gridSpan w:val="4"/>
            <w:shd w:val="clear" w:color="auto" w:fill="E2EFD9" w:themeFill="accent6" w:themeFillTint="33"/>
          </w:tcPr>
          <w:p w:rsidR="00F036A9" w:rsidRDefault="00515BEA" w:rsidP="002E79C9">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C64898" w:rsidTr="005E0B0E">
        <w:tc>
          <w:tcPr>
            <w:tcW w:w="3837" w:type="dxa"/>
          </w:tcPr>
          <w:p w:rsidR="00C64898" w:rsidRPr="00E117E5" w:rsidRDefault="00C64898" w:rsidP="009E394C">
            <w:pPr>
              <w:spacing w:after="120"/>
              <w:rPr>
                <w:rFonts w:ascii="Times New Roman" w:hAnsi="Times New Roman" w:cs="Times New Roman"/>
                <w:sz w:val="20"/>
              </w:rPr>
            </w:pPr>
            <w:r w:rsidRPr="00E117E5">
              <w:rPr>
                <w:rFonts w:ascii="Times New Roman" w:hAnsi="Times New Roman" w:cs="Times New Roman"/>
                <w:b/>
                <w:sz w:val="20"/>
              </w:rPr>
              <w:t>Kriteri 1.</w:t>
            </w:r>
            <w:r w:rsidRPr="00E117E5">
              <w:rPr>
                <w:rFonts w:ascii="Times New Roman" w:hAnsi="Times New Roman" w:cs="Times New Roman"/>
                <w:sz w:val="20"/>
              </w:rPr>
              <w:t xml:space="preserve"> Institucioni ka politika, struktura dhe procedura për Sigurimin e Brendshëm të Cilësisë, në përputhje me parashikimet ligjore e nënligjore në fuqi dhe me aktet rregullatore institucionale. </w:t>
            </w:r>
          </w:p>
        </w:tc>
        <w:tc>
          <w:tcPr>
            <w:tcW w:w="5883" w:type="dxa"/>
            <w:gridSpan w:val="4"/>
          </w:tcPr>
          <w:p w:rsidR="00C64898" w:rsidRDefault="00C64898" w:rsidP="002E79C9">
            <w:pPr>
              <w:spacing w:line="276" w:lineRule="auto"/>
              <w:jc w:val="both"/>
              <w:rPr>
                <w:rFonts w:ascii="Times New Roman" w:hAnsi="Times New Roman" w:cs="Times New Roman"/>
                <w:b/>
                <w:sz w:val="28"/>
                <w:szCs w:val="28"/>
              </w:rPr>
            </w:pPr>
          </w:p>
        </w:tc>
      </w:tr>
      <w:tr w:rsidR="00C64898" w:rsidTr="005E0B0E">
        <w:tc>
          <w:tcPr>
            <w:tcW w:w="3837" w:type="dxa"/>
          </w:tcPr>
          <w:p w:rsidR="00C64898" w:rsidRPr="00E117E5" w:rsidRDefault="00C64898" w:rsidP="009E394C">
            <w:pPr>
              <w:spacing w:after="120"/>
              <w:rPr>
                <w:rFonts w:ascii="Times New Roman" w:hAnsi="Times New Roman" w:cs="Times New Roman"/>
                <w:sz w:val="20"/>
              </w:rPr>
            </w:pPr>
            <w:r w:rsidRPr="00E117E5">
              <w:rPr>
                <w:rFonts w:ascii="Times New Roman" w:hAnsi="Times New Roman" w:cs="Times New Roman"/>
                <w:b/>
                <w:sz w:val="20"/>
              </w:rPr>
              <w:t>Kriteri 2.</w:t>
            </w:r>
            <w:r w:rsidRPr="00E117E5">
              <w:rPr>
                <w:rFonts w:ascii="Times New Roman" w:hAnsi="Times New Roman" w:cs="Times New Roman"/>
                <w:sz w:val="20"/>
              </w:rPr>
              <w:t xml:space="preserve"> Institucioni ka të ngritur dhe funksional Sistemin e Brendshëm të Sigurimit të Cilësisë dhe zbaton një strategji institucionale për përmirësimin e vazhdueshëm të cilësisë, ku përfshihen edhe studentët dhe bashkëpunëtorë e ekspertë të jashtëm. </w:t>
            </w:r>
          </w:p>
        </w:tc>
        <w:tc>
          <w:tcPr>
            <w:tcW w:w="5883" w:type="dxa"/>
            <w:gridSpan w:val="4"/>
          </w:tcPr>
          <w:p w:rsidR="00C64898" w:rsidRDefault="00C64898" w:rsidP="002E79C9">
            <w:pPr>
              <w:spacing w:line="276" w:lineRule="auto"/>
              <w:jc w:val="both"/>
              <w:rPr>
                <w:rFonts w:ascii="Times New Roman" w:hAnsi="Times New Roman" w:cs="Times New Roman"/>
                <w:b/>
                <w:sz w:val="28"/>
                <w:szCs w:val="28"/>
              </w:rPr>
            </w:pPr>
          </w:p>
        </w:tc>
      </w:tr>
      <w:tr w:rsidR="00C64898" w:rsidTr="005E0B0E">
        <w:tc>
          <w:tcPr>
            <w:tcW w:w="3837" w:type="dxa"/>
          </w:tcPr>
          <w:p w:rsidR="00C64898" w:rsidRPr="00E117E5" w:rsidRDefault="00C64898" w:rsidP="009E394C">
            <w:pPr>
              <w:spacing w:after="120"/>
              <w:rPr>
                <w:rFonts w:ascii="Times New Roman" w:hAnsi="Times New Roman" w:cs="Times New Roman"/>
                <w:sz w:val="20"/>
              </w:rPr>
            </w:pPr>
            <w:r w:rsidRPr="00E117E5">
              <w:rPr>
                <w:rFonts w:ascii="Times New Roman" w:hAnsi="Times New Roman" w:cs="Times New Roman"/>
                <w:b/>
                <w:sz w:val="20"/>
              </w:rPr>
              <w:t>Kriteri 3.</w:t>
            </w:r>
            <w:r w:rsidRPr="00E117E5">
              <w:rPr>
                <w:rFonts w:ascii="Times New Roman" w:hAnsi="Times New Roman" w:cs="Times New Roman"/>
                <w:sz w:val="20"/>
              </w:rPr>
              <w:t xml:space="preserve"> Institucioni përdor instrumentet e duhura për sigurimin e cilësisë, Sigurimi i Jashtëm i Cilësisë në arsimin e lartë realizohet përmes proceseve të vlerësimit të jashtëm të akreditimit, vlerësimeve analitike e krahasuese, si dhe proceseve të tjera që promovojnë e përmirësojnë cilësinë. </w:t>
            </w:r>
          </w:p>
        </w:tc>
        <w:tc>
          <w:tcPr>
            <w:tcW w:w="5883" w:type="dxa"/>
            <w:gridSpan w:val="4"/>
          </w:tcPr>
          <w:p w:rsidR="00C64898" w:rsidRDefault="00C64898" w:rsidP="002E79C9">
            <w:pPr>
              <w:spacing w:line="276" w:lineRule="auto"/>
              <w:jc w:val="both"/>
              <w:rPr>
                <w:rFonts w:ascii="Times New Roman" w:hAnsi="Times New Roman" w:cs="Times New Roman"/>
                <w:b/>
                <w:sz w:val="28"/>
                <w:szCs w:val="28"/>
              </w:rPr>
            </w:pPr>
          </w:p>
        </w:tc>
      </w:tr>
      <w:tr w:rsidR="00C64898" w:rsidTr="005E0B0E">
        <w:tc>
          <w:tcPr>
            <w:tcW w:w="3837" w:type="dxa"/>
          </w:tcPr>
          <w:p w:rsidR="00C64898" w:rsidRPr="00E117E5" w:rsidRDefault="00C64898" w:rsidP="009E394C">
            <w:pPr>
              <w:spacing w:after="120"/>
              <w:rPr>
                <w:rFonts w:ascii="Times New Roman" w:hAnsi="Times New Roman" w:cs="Times New Roman"/>
                <w:sz w:val="20"/>
              </w:rPr>
            </w:pPr>
            <w:r w:rsidRPr="00E117E5">
              <w:rPr>
                <w:rFonts w:ascii="Times New Roman" w:hAnsi="Times New Roman" w:cs="Times New Roman"/>
                <w:b/>
                <w:sz w:val="20"/>
              </w:rPr>
              <w:t>Kriteri 4.</w:t>
            </w:r>
            <w:r w:rsidRPr="00E117E5">
              <w:rPr>
                <w:rFonts w:ascii="Times New Roman" w:hAnsi="Times New Roman" w:cs="Times New Roman"/>
                <w:sz w:val="20"/>
              </w:rPr>
              <w:t xml:space="preserve"> Institucioni ka hartuar një politikë të qartë dhe ndjek procedura periodike për sigurimin dhe përmirësimin e cilësisë së programeve të studimeve që ofron, në kuadër të Sigurimit të Brendshëm të Cilësisë. Ato synojnë krijimin e kulturës së cilësisë në rang institucional, të njësive përbërëse dhe të gjithë aktorëve të brendshëm të institucionit.</w:t>
            </w:r>
          </w:p>
        </w:tc>
        <w:tc>
          <w:tcPr>
            <w:tcW w:w="5883" w:type="dxa"/>
            <w:gridSpan w:val="4"/>
          </w:tcPr>
          <w:p w:rsidR="00C64898" w:rsidRDefault="00C64898" w:rsidP="002E79C9">
            <w:pPr>
              <w:spacing w:line="276" w:lineRule="auto"/>
              <w:jc w:val="both"/>
              <w:rPr>
                <w:rFonts w:ascii="Times New Roman" w:hAnsi="Times New Roman" w:cs="Times New Roman"/>
                <w:b/>
                <w:sz w:val="28"/>
                <w:szCs w:val="28"/>
              </w:rPr>
            </w:pPr>
          </w:p>
        </w:tc>
      </w:tr>
      <w:tr w:rsidR="00F036A9" w:rsidTr="005E0B0E">
        <w:trPr>
          <w:trHeight w:val="315"/>
        </w:trPr>
        <w:tc>
          <w:tcPr>
            <w:tcW w:w="3837" w:type="dxa"/>
            <w:vMerge w:val="restart"/>
            <w:shd w:val="clear" w:color="auto" w:fill="FBE4D5" w:themeFill="accent2" w:themeFillTint="33"/>
          </w:tcPr>
          <w:p w:rsidR="00F036A9" w:rsidRPr="00FF0ECE" w:rsidRDefault="00F036A9" w:rsidP="002E79C9">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lastRenderedPageBreak/>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700" w:type="dxa"/>
            <w:shd w:val="clear" w:color="auto" w:fill="FF0000"/>
          </w:tcPr>
          <w:p w:rsidR="00F036A9" w:rsidRPr="00925519" w:rsidRDefault="00F036A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28" w:type="dxa"/>
            <w:shd w:val="clear" w:color="auto" w:fill="FF6600"/>
          </w:tcPr>
          <w:p w:rsidR="00F036A9" w:rsidRPr="00925519" w:rsidRDefault="00F036A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27" w:type="dxa"/>
            <w:shd w:val="clear" w:color="auto" w:fill="CCCC00"/>
          </w:tcPr>
          <w:p w:rsidR="00F036A9" w:rsidRPr="00925519" w:rsidRDefault="00F036A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728" w:type="dxa"/>
            <w:shd w:val="clear" w:color="auto" w:fill="A8D08D" w:themeFill="accent6" w:themeFillTint="99"/>
          </w:tcPr>
          <w:p w:rsidR="00F036A9" w:rsidRPr="00925519" w:rsidRDefault="00F036A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F036A9" w:rsidTr="005E0B0E">
        <w:trPr>
          <w:trHeight w:val="315"/>
        </w:trPr>
        <w:tc>
          <w:tcPr>
            <w:tcW w:w="3837" w:type="dxa"/>
            <w:vMerge/>
            <w:shd w:val="clear" w:color="auto" w:fill="FBE4D5" w:themeFill="accent2" w:themeFillTint="33"/>
          </w:tcPr>
          <w:p w:rsidR="00F036A9" w:rsidRPr="00FF0ECE" w:rsidRDefault="00F036A9" w:rsidP="002E79C9">
            <w:pPr>
              <w:spacing w:line="276" w:lineRule="auto"/>
              <w:rPr>
                <w:rFonts w:ascii="Times New Roman" w:hAnsi="Times New Roman" w:cs="Times New Roman"/>
                <w:b/>
                <w:sz w:val="24"/>
                <w:szCs w:val="24"/>
              </w:rPr>
            </w:pPr>
          </w:p>
        </w:tc>
        <w:tc>
          <w:tcPr>
            <w:tcW w:w="700" w:type="dxa"/>
          </w:tcPr>
          <w:p w:rsidR="00F036A9" w:rsidRDefault="00F036A9" w:rsidP="002E79C9">
            <w:pPr>
              <w:spacing w:line="276" w:lineRule="auto"/>
              <w:jc w:val="both"/>
              <w:rPr>
                <w:rFonts w:ascii="Times New Roman" w:hAnsi="Times New Roman" w:cs="Times New Roman"/>
                <w:b/>
                <w:sz w:val="28"/>
                <w:szCs w:val="28"/>
              </w:rPr>
            </w:pPr>
          </w:p>
        </w:tc>
        <w:tc>
          <w:tcPr>
            <w:tcW w:w="1728" w:type="dxa"/>
          </w:tcPr>
          <w:p w:rsidR="00F036A9" w:rsidRDefault="00F036A9" w:rsidP="002E79C9">
            <w:pPr>
              <w:spacing w:line="276" w:lineRule="auto"/>
              <w:jc w:val="both"/>
              <w:rPr>
                <w:rFonts w:ascii="Times New Roman" w:hAnsi="Times New Roman" w:cs="Times New Roman"/>
                <w:b/>
                <w:sz w:val="28"/>
                <w:szCs w:val="28"/>
              </w:rPr>
            </w:pPr>
          </w:p>
        </w:tc>
        <w:tc>
          <w:tcPr>
            <w:tcW w:w="1727" w:type="dxa"/>
          </w:tcPr>
          <w:p w:rsidR="00F036A9" w:rsidRDefault="00F036A9" w:rsidP="002E79C9">
            <w:pPr>
              <w:spacing w:line="276" w:lineRule="auto"/>
              <w:jc w:val="both"/>
              <w:rPr>
                <w:rFonts w:ascii="Times New Roman" w:hAnsi="Times New Roman" w:cs="Times New Roman"/>
                <w:b/>
                <w:sz w:val="28"/>
                <w:szCs w:val="28"/>
              </w:rPr>
            </w:pPr>
          </w:p>
        </w:tc>
        <w:tc>
          <w:tcPr>
            <w:tcW w:w="1728" w:type="dxa"/>
          </w:tcPr>
          <w:p w:rsidR="00F036A9" w:rsidRDefault="00F036A9" w:rsidP="002E79C9">
            <w:pPr>
              <w:spacing w:line="276" w:lineRule="auto"/>
              <w:jc w:val="both"/>
              <w:rPr>
                <w:rFonts w:ascii="Times New Roman" w:hAnsi="Times New Roman" w:cs="Times New Roman"/>
                <w:b/>
                <w:sz w:val="28"/>
                <w:szCs w:val="28"/>
              </w:rPr>
            </w:pPr>
          </w:p>
        </w:tc>
      </w:tr>
    </w:tbl>
    <w:p w:rsidR="00F036A9" w:rsidRDefault="00F036A9" w:rsidP="00F036A9">
      <w:pPr>
        <w:pStyle w:val="ListParagraph"/>
        <w:spacing w:line="276" w:lineRule="auto"/>
        <w:ind w:left="1350"/>
        <w:jc w:val="both"/>
        <w:rPr>
          <w:rFonts w:ascii="Times New Roman" w:hAnsi="Times New Roman" w:cs="Times New Roman"/>
          <w:b/>
          <w:sz w:val="28"/>
          <w:szCs w:val="28"/>
        </w:rPr>
      </w:pPr>
    </w:p>
    <w:p w:rsidR="005E0B0E" w:rsidRPr="00CE578C" w:rsidRDefault="005E0B0E" w:rsidP="00F036A9">
      <w:pPr>
        <w:pStyle w:val="ListParagraph"/>
        <w:spacing w:line="276" w:lineRule="auto"/>
        <w:ind w:left="1350"/>
        <w:jc w:val="both"/>
        <w:rPr>
          <w:rFonts w:ascii="Times New Roman" w:hAnsi="Times New Roman" w:cs="Times New Roman"/>
          <w:b/>
          <w:sz w:val="28"/>
          <w:szCs w:val="28"/>
        </w:rPr>
      </w:pPr>
    </w:p>
    <w:tbl>
      <w:tblPr>
        <w:tblStyle w:val="TableGrid"/>
        <w:tblW w:w="9720" w:type="dxa"/>
        <w:tblInd w:w="-185" w:type="dxa"/>
        <w:tblLook w:val="04A0"/>
      </w:tblPr>
      <w:tblGrid>
        <w:gridCol w:w="3565"/>
        <w:gridCol w:w="1239"/>
        <w:gridCol w:w="1639"/>
        <w:gridCol w:w="1638"/>
        <w:gridCol w:w="1639"/>
      </w:tblGrid>
      <w:tr w:rsidR="00F036A9" w:rsidTr="002E79C9">
        <w:tc>
          <w:tcPr>
            <w:tcW w:w="9720" w:type="dxa"/>
            <w:gridSpan w:val="5"/>
            <w:shd w:val="clear" w:color="auto" w:fill="FBE4D5" w:themeFill="accent2" w:themeFillTint="33"/>
          </w:tcPr>
          <w:p w:rsidR="00F036A9" w:rsidRDefault="00F036A9" w:rsidP="002E79C9">
            <w:pPr>
              <w:spacing w:line="276" w:lineRule="auto"/>
              <w:jc w:val="both"/>
              <w:rPr>
                <w:rFonts w:ascii="Times New Roman" w:hAnsi="Times New Roman" w:cs="Times New Roman"/>
                <w:b/>
                <w:sz w:val="24"/>
                <w:szCs w:val="24"/>
                <w:lang w:val="sq-AL"/>
              </w:rPr>
            </w:pPr>
            <w:r w:rsidRPr="00D1111B">
              <w:rPr>
                <w:rFonts w:ascii="Times New Roman" w:hAnsi="Times New Roman" w:cs="Times New Roman"/>
                <w:b/>
                <w:sz w:val="24"/>
                <w:szCs w:val="24"/>
                <w:lang w:val="sq-AL"/>
              </w:rPr>
              <w:t>Standardi V</w:t>
            </w:r>
            <w:r>
              <w:rPr>
                <w:rFonts w:ascii="Times New Roman" w:hAnsi="Times New Roman" w:cs="Times New Roman"/>
                <w:b/>
                <w:sz w:val="24"/>
                <w:szCs w:val="24"/>
                <w:lang w:val="sq-AL"/>
              </w:rPr>
              <w:t>I</w:t>
            </w:r>
            <w:r w:rsidRPr="00D1111B">
              <w:rPr>
                <w:rFonts w:ascii="Times New Roman" w:hAnsi="Times New Roman" w:cs="Times New Roman"/>
                <w:b/>
                <w:sz w:val="24"/>
                <w:szCs w:val="24"/>
                <w:lang w:val="sq-AL"/>
              </w:rPr>
              <w:t>.</w:t>
            </w:r>
            <w:r>
              <w:rPr>
                <w:rFonts w:ascii="Times New Roman" w:hAnsi="Times New Roman" w:cs="Times New Roman"/>
                <w:b/>
                <w:sz w:val="24"/>
                <w:szCs w:val="24"/>
                <w:lang w:val="sq-AL"/>
              </w:rPr>
              <w:t xml:space="preserve">2  </w:t>
            </w:r>
          </w:p>
          <w:p w:rsidR="00F036A9" w:rsidRDefault="00F036A9" w:rsidP="002E79C9">
            <w:pPr>
              <w:spacing w:line="276" w:lineRule="auto"/>
              <w:jc w:val="both"/>
              <w:rPr>
                <w:rFonts w:ascii="Times New Roman" w:hAnsi="Times New Roman" w:cs="Times New Roman"/>
                <w:b/>
                <w:sz w:val="28"/>
                <w:szCs w:val="28"/>
              </w:rPr>
            </w:pPr>
            <w:r w:rsidRPr="00D1111B">
              <w:rPr>
                <w:rFonts w:ascii="Times New Roman" w:eastAsia="Times New Roman" w:hAnsi="Times New Roman" w:cs="Times New Roman"/>
                <w:b/>
                <w:sz w:val="24"/>
                <w:szCs w:val="24"/>
                <w:lang w:val="sq-AL"/>
              </w:rPr>
              <w:t xml:space="preserve">Institucioni i </w:t>
            </w:r>
            <w:r>
              <w:rPr>
                <w:rFonts w:ascii="Times New Roman" w:eastAsia="Times New Roman" w:hAnsi="Times New Roman" w:cs="Times New Roman"/>
                <w:b/>
                <w:sz w:val="24"/>
                <w:szCs w:val="24"/>
                <w:lang w:val="sq-AL"/>
              </w:rPr>
              <w:t>arsimit të l</w:t>
            </w:r>
            <w:r w:rsidRPr="00D1111B">
              <w:rPr>
                <w:rFonts w:ascii="Times New Roman" w:eastAsia="Times New Roman" w:hAnsi="Times New Roman" w:cs="Times New Roman"/>
                <w:b/>
                <w:sz w:val="24"/>
                <w:szCs w:val="24"/>
                <w:lang w:val="sq-AL"/>
              </w:rPr>
              <w:t xml:space="preserve">artë monitoron dhe vlerëson përmes njësive të posaçme e në mënyrë periodike programet e studimit, për të garantuar arritjen e objektivave formuese dhe </w:t>
            </w:r>
            <w:r>
              <w:rPr>
                <w:rFonts w:ascii="Times New Roman" w:eastAsia="Times New Roman" w:hAnsi="Times New Roman" w:cs="Times New Roman"/>
                <w:b/>
                <w:sz w:val="24"/>
                <w:szCs w:val="24"/>
                <w:lang w:val="sq-AL"/>
              </w:rPr>
              <w:t>rezultateve të synuara të të nxë</w:t>
            </w:r>
            <w:r w:rsidRPr="00D1111B">
              <w:rPr>
                <w:rFonts w:ascii="Times New Roman" w:eastAsia="Times New Roman" w:hAnsi="Times New Roman" w:cs="Times New Roman"/>
                <w:b/>
                <w:sz w:val="24"/>
                <w:szCs w:val="24"/>
                <w:lang w:val="sq-AL"/>
              </w:rPr>
              <w:t>nit</w:t>
            </w:r>
            <w:r>
              <w:rPr>
                <w:rFonts w:ascii="Times New Roman" w:eastAsia="Times New Roman" w:hAnsi="Times New Roman" w:cs="Times New Roman"/>
                <w:b/>
                <w:sz w:val="24"/>
                <w:szCs w:val="24"/>
                <w:lang w:val="sq-AL"/>
              </w:rPr>
              <w:t>.</w:t>
            </w:r>
          </w:p>
        </w:tc>
      </w:tr>
      <w:tr w:rsidR="00F036A9" w:rsidTr="005E0B0E">
        <w:tc>
          <w:tcPr>
            <w:tcW w:w="3837" w:type="dxa"/>
            <w:shd w:val="clear" w:color="auto" w:fill="C5E0B3" w:themeFill="accent6" w:themeFillTint="66"/>
          </w:tcPr>
          <w:p w:rsidR="00F036A9" w:rsidRDefault="00F036A9" w:rsidP="002E79C9">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5883" w:type="dxa"/>
            <w:gridSpan w:val="4"/>
            <w:shd w:val="clear" w:color="auto" w:fill="C5E0B3" w:themeFill="accent6" w:themeFillTint="66"/>
          </w:tcPr>
          <w:p w:rsidR="00F036A9" w:rsidRDefault="00515BEA" w:rsidP="002E79C9">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C64898" w:rsidTr="005E0B0E">
        <w:tc>
          <w:tcPr>
            <w:tcW w:w="3837" w:type="dxa"/>
          </w:tcPr>
          <w:p w:rsidR="00C64898" w:rsidRPr="00E117E5" w:rsidRDefault="00C64898" w:rsidP="009E394C">
            <w:pPr>
              <w:spacing w:after="120"/>
              <w:rPr>
                <w:rFonts w:ascii="Times New Roman" w:hAnsi="Times New Roman" w:cs="Times New Roman"/>
                <w:sz w:val="20"/>
              </w:rPr>
            </w:pPr>
            <w:r w:rsidRPr="00E117E5">
              <w:rPr>
                <w:rFonts w:ascii="Times New Roman" w:hAnsi="Times New Roman" w:cs="Times New Roman"/>
                <w:b/>
                <w:sz w:val="20"/>
              </w:rPr>
              <w:t xml:space="preserve">Kriteri 1. </w:t>
            </w:r>
            <w:r w:rsidRPr="00E117E5">
              <w:rPr>
                <w:rFonts w:ascii="Times New Roman" w:hAnsi="Times New Roman" w:cs="Times New Roman"/>
                <w:sz w:val="20"/>
              </w:rPr>
              <w:t xml:space="preserve">Institucioni ngre njësi të posaçme për monitorimin, shqyrtimin, mbikëqyrjen, rishikimin e programeve të studimit të ciklit të parë. </w:t>
            </w:r>
          </w:p>
        </w:tc>
        <w:tc>
          <w:tcPr>
            <w:tcW w:w="5883" w:type="dxa"/>
            <w:gridSpan w:val="4"/>
          </w:tcPr>
          <w:p w:rsidR="00C64898" w:rsidRDefault="00C64898" w:rsidP="002E79C9">
            <w:pPr>
              <w:spacing w:line="276" w:lineRule="auto"/>
              <w:jc w:val="both"/>
              <w:rPr>
                <w:rFonts w:ascii="Times New Roman" w:hAnsi="Times New Roman" w:cs="Times New Roman"/>
                <w:b/>
                <w:sz w:val="28"/>
                <w:szCs w:val="28"/>
              </w:rPr>
            </w:pPr>
          </w:p>
        </w:tc>
      </w:tr>
      <w:tr w:rsidR="00C64898" w:rsidTr="005E0B0E">
        <w:tc>
          <w:tcPr>
            <w:tcW w:w="3837" w:type="dxa"/>
          </w:tcPr>
          <w:p w:rsidR="00C64898" w:rsidRPr="00E117E5" w:rsidRDefault="00C64898" w:rsidP="009E394C">
            <w:pPr>
              <w:spacing w:after="120"/>
              <w:rPr>
                <w:rFonts w:ascii="Times New Roman" w:hAnsi="Times New Roman" w:cs="Times New Roman"/>
                <w:sz w:val="20"/>
              </w:rPr>
            </w:pPr>
            <w:r w:rsidRPr="00E117E5">
              <w:rPr>
                <w:rFonts w:ascii="Times New Roman" w:hAnsi="Times New Roman" w:cs="Times New Roman"/>
                <w:b/>
                <w:sz w:val="20"/>
              </w:rPr>
              <w:t>Kriteri 2.</w:t>
            </w:r>
            <w:r w:rsidRPr="00E117E5">
              <w:rPr>
                <w:rFonts w:ascii="Times New Roman" w:hAnsi="Times New Roman" w:cs="Times New Roman"/>
                <w:sz w:val="20"/>
              </w:rPr>
              <w:t xml:space="preserve"> Institucioni përdor mekanizma e procese formale e të dokumentuara, për shqyrtimin, miratimin dhe mbikëqyrjen e herëpashershme të programeve të studimeve të ciklit të parë. </w:t>
            </w:r>
          </w:p>
        </w:tc>
        <w:tc>
          <w:tcPr>
            <w:tcW w:w="5883" w:type="dxa"/>
            <w:gridSpan w:val="4"/>
          </w:tcPr>
          <w:p w:rsidR="00C64898" w:rsidRDefault="00C64898" w:rsidP="002E79C9">
            <w:pPr>
              <w:spacing w:line="276" w:lineRule="auto"/>
              <w:jc w:val="both"/>
              <w:rPr>
                <w:rFonts w:ascii="Times New Roman" w:hAnsi="Times New Roman" w:cs="Times New Roman"/>
                <w:b/>
                <w:sz w:val="28"/>
                <w:szCs w:val="28"/>
              </w:rPr>
            </w:pPr>
          </w:p>
        </w:tc>
      </w:tr>
      <w:tr w:rsidR="00C64898" w:rsidTr="005E0B0E">
        <w:tc>
          <w:tcPr>
            <w:tcW w:w="3837" w:type="dxa"/>
          </w:tcPr>
          <w:p w:rsidR="00C64898" w:rsidRPr="00E117E5" w:rsidRDefault="00C64898" w:rsidP="009E394C">
            <w:pPr>
              <w:spacing w:after="120"/>
              <w:rPr>
                <w:rFonts w:ascii="Times New Roman" w:hAnsi="Times New Roman" w:cs="Times New Roman"/>
                <w:sz w:val="20"/>
              </w:rPr>
            </w:pPr>
            <w:r w:rsidRPr="00E117E5">
              <w:rPr>
                <w:rFonts w:ascii="Times New Roman" w:hAnsi="Times New Roman" w:cs="Times New Roman"/>
                <w:b/>
                <w:sz w:val="20"/>
              </w:rPr>
              <w:t>Kriteri 3.</w:t>
            </w:r>
            <w:r w:rsidRPr="00E117E5">
              <w:rPr>
                <w:rFonts w:ascii="Times New Roman" w:hAnsi="Times New Roman" w:cs="Times New Roman"/>
                <w:sz w:val="20"/>
              </w:rPr>
              <w:t xml:space="preserve"> Institucioni përdor metodologji vlerësimi, instrumente matëse dhe vlerësuese për ecurinë dhe mbarëvajtjen e programeve të studimeve. </w:t>
            </w:r>
          </w:p>
        </w:tc>
        <w:tc>
          <w:tcPr>
            <w:tcW w:w="5883" w:type="dxa"/>
            <w:gridSpan w:val="4"/>
          </w:tcPr>
          <w:p w:rsidR="00C64898" w:rsidRDefault="00C64898" w:rsidP="002E79C9">
            <w:pPr>
              <w:spacing w:line="276" w:lineRule="auto"/>
              <w:jc w:val="both"/>
              <w:rPr>
                <w:rFonts w:ascii="Times New Roman" w:hAnsi="Times New Roman" w:cs="Times New Roman"/>
                <w:b/>
                <w:sz w:val="28"/>
                <w:szCs w:val="28"/>
              </w:rPr>
            </w:pPr>
          </w:p>
        </w:tc>
      </w:tr>
      <w:tr w:rsidR="00C64898" w:rsidTr="005E0B0E">
        <w:tc>
          <w:tcPr>
            <w:tcW w:w="3837" w:type="dxa"/>
          </w:tcPr>
          <w:p w:rsidR="00C64898" w:rsidRPr="00E117E5" w:rsidRDefault="00C64898" w:rsidP="009E394C">
            <w:pPr>
              <w:spacing w:after="120"/>
              <w:rPr>
                <w:rFonts w:ascii="Times New Roman" w:hAnsi="Times New Roman" w:cs="Times New Roman"/>
                <w:sz w:val="20"/>
              </w:rPr>
            </w:pPr>
            <w:r w:rsidRPr="00E117E5">
              <w:rPr>
                <w:rFonts w:ascii="Times New Roman" w:hAnsi="Times New Roman" w:cs="Times New Roman"/>
                <w:b/>
                <w:sz w:val="20"/>
              </w:rPr>
              <w:t>Kriteri 4.</w:t>
            </w:r>
            <w:r w:rsidRPr="00E117E5">
              <w:rPr>
                <w:rFonts w:ascii="Times New Roman" w:hAnsi="Times New Roman" w:cs="Times New Roman"/>
                <w:sz w:val="20"/>
              </w:rPr>
              <w:t xml:space="preserve"> Rezultatet e këtyre vlerësimeve dokumentohen dhe u bëhen të njohura autoriteteve përgjegjëse dhe vendimmarrëse për programin e studimit. </w:t>
            </w:r>
          </w:p>
        </w:tc>
        <w:tc>
          <w:tcPr>
            <w:tcW w:w="5883" w:type="dxa"/>
            <w:gridSpan w:val="4"/>
          </w:tcPr>
          <w:p w:rsidR="00C64898" w:rsidRDefault="00C64898" w:rsidP="002E79C9">
            <w:pPr>
              <w:spacing w:line="276" w:lineRule="auto"/>
              <w:jc w:val="both"/>
              <w:rPr>
                <w:rFonts w:ascii="Times New Roman" w:hAnsi="Times New Roman" w:cs="Times New Roman"/>
                <w:b/>
                <w:sz w:val="28"/>
                <w:szCs w:val="28"/>
              </w:rPr>
            </w:pPr>
          </w:p>
        </w:tc>
      </w:tr>
      <w:tr w:rsidR="00C64898" w:rsidTr="005E0B0E">
        <w:tc>
          <w:tcPr>
            <w:tcW w:w="3837" w:type="dxa"/>
          </w:tcPr>
          <w:p w:rsidR="00C64898" w:rsidRPr="00E117E5" w:rsidRDefault="00C64898" w:rsidP="009E394C">
            <w:pPr>
              <w:spacing w:after="120"/>
              <w:rPr>
                <w:rFonts w:ascii="Times New Roman" w:hAnsi="Times New Roman" w:cs="Times New Roman"/>
                <w:sz w:val="20"/>
              </w:rPr>
            </w:pPr>
            <w:r w:rsidRPr="00E117E5">
              <w:rPr>
                <w:rFonts w:ascii="Times New Roman" w:hAnsi="Times New Roman" w:cs="Times New Roman"/>
                <w:b/>
                <w:sz w:val="20"/>
              </w:rPr>
              <w:t>Kriteri 5.</w:t>
            </w:r>
            <w:r w:rsidRPr="00E117E5">
              <w:rPr>
                <w:rFonts w:ascii="Times New Roman" w:hAnsi="Times New Roman" w:cs="Times New Roman"/>
                <w:sz w:val="20"/>
              </w:rPr>
              <w:t xml:space="preserve"> Raportet e vlerësimit duhet të përfshijnë rezultatet e pritshme, rezultatet e vlerësimit dhe masat e marra për adresimin e mangësive dhe përmirësimin në vijim të cilësisë.</w:t>
            </w:r>
          </w:p>
        </w:tc>
        <w:tc>
          <w:tcPr>
            <w:tcW w:w="5883" w:type="dxa"/>
            <w:gridSpan w:val="4"/>
          </w:tcPr>
          <w:p w:rsidR="00C64898" w:rsidRDefault="00C64898" w:rsidP="002E79C9">
            <w:pPr>
              <w:spacing w:line="276" w:lineRule="auto"/>
              <w:jc w:val="both"/>
              <w:rPr>
                <w:rFonts w:ascii="Times New Roman" w:hAnsi="Times New Roman" w:cs="Times New Roman"/>
                <w:b/>
                <w:sz w:val="28"/>
                <w:szCs w:val="28"/>
              </w:rPr>
            </w:pPr>
          </w:p>
        </w:tc>
      </w:tr>
      <w:tr w:rsidR="00F036A9" w:rsidTr="005E0B0E">
        <w:trPr>
          <w:trHeight w:val="315"/>
        </w:trPr>
        <w:tc>
          <w:tcPr>
            <w:tcW w:w="3837" w:type="dxa"/>
            <w:vMerge w:val="restart"/>
            <w:shd w:val="clear" w:color="auto" w:fill="F7CAAC" w:themeFill="accent2" w:themeFillTint="66"/>
          </w:tcPr>
          <w:p w:rsidR="00F036A9" w:rsidRPr="00FF0ECE" w:rsidRDefault="00F036A9" w:rsidP="002E79C9">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11" w:type="dxa"/>
            <w:shd w:val="clear" w:color="auto" w:fill="FF0000"/>
          </w:tcPr>
          <w:p w:rsidR="00F036A9" w:rsidRPr="00925519" w:rsidRDefault="00F036A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691" w:type="dxa"/>
            <w:shd w:val="clear" w:color="auto" w:fill="FF6600"/>
          </w:tcPr>
          <w:p w:rsidR="00F036A9" w:rsidRPr="00925519" w:rsidRDefault="00F036A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690" w:type="dxa"/>
            <w:shd w:val="clear" w:color="auto" w:fill="CCCC00"/>
          </w:tcPr>
          <w:p w:rsidR="00F036A9" w:rsidRPr="00925519" w:rsidRDefault="00F036A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691" w:type="dxa"/>
            <w:shd w:val="clear" w:color="auto" w:fill="92D050"/>
          </w:tcPr>
          <w:p w:rsidR="00F036A9" w:rsidRPr="00925519" w:rsidRDefault="00F036A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F036A9" w:rsidTr="005E0B0E">
        <w:trPr>
          <w:trHeight w:val="315"/>
        </w:trPr>
        <w:tc>
          <w:tcPr>
            <w:tcW w:w="3837" w:type="dxa"/>
            <w:vMerge/>
            <w:shd w:val="clear" w:color="auto" w:fill="F7CAAC" w:themeFill="accent2" w:themeFillTint="66"/>
          </w:tcPr>
          <w:p w:rsidR="00F036A9" w:rsidRPr="00FF0ECE" w:rsidRDefault="00F036A9" w:rsidP="002E79C9">
            <w:pPr>
              <w:spacing w:line="276" w:lineRule="auto"/>
              <w:rPr>
                <w:rFonts w:ascii="Times New Roman" w:hAnsi="Times New Roman" w:cs="Times New Roman"/>
                <w:b/>
                <w:sz w:val="24"/>
                <w:szCs w:val="24"/>
              </w:rPr>
            </w:pPr>
          </w:p>
        </w:tc>
        <w:tc>
          <w:tcPr>
            <w:tcW w:w="811" w:type="dxa"/>
          </w:tcPr>
          <w:p w:rsidR="00F036A9" w:rsidRDefault="00F036A9" w:rsidP="002E79C9">
            <w:pPr>
              <w:spacing w:line="276" w:lineRule="auto"/>
              <w:jc w:val="both"/>
              <w:rPr>
                <w:rFonts w:ascii="Times New Roman" w:hAnsi="Times New Roman" w:cs="Times New Roman"/>
                <w:b/>
                <w:sz w:val="28"/>
                <w:szCs w:val="28"/>
              </w:rPr>
            </w:pPr>
          </w:p>
        </w:tc>
        <w:tc>
          <w:tcPr>
            <w:tcW w:w="1691" w:type="dxa"/>
          </w:tcPr>
          <w:p w:rsidR="00F036A9" w:rsidRDefault="00F036A9" w:rsidP="002E79C9">
            <w:pPr>
              <w:spacing w:line="276" w:lineRule="auto"/>
              <w:jc w:val="both"/>
              <w:rPr>
                <w:rFonts w:ascii="Times New Roman" w:hAnsi="Times New Roman" w:cs="Times New Roman"/>
                <w:b/>
                <w:sz w:val="28"/>
                <w:szCs w:val="28"/>
              </w:rPr>
            </w:pPr>
          </w:p>
        </w:tc>
        <w:tc>
          <w:tcPr>
            <w:tcW w:w="1690" w:type="dxa"/>
          </w:tcPr>
          <w:p w:rsidR="00F036A9" w:rsidRDefault="00F036A9" w:rsidP="002E79C9">
            <w:pPr>
              <w:spacing w:line="276" w:lineRule="auto"/>
              <w:jc w:val="both"/>
              <w:rPr>
                <w:rFonts w:ascii="Times New Roman" w:hAnsi="Times New Roman" w:cs="Times New Roman"/>
                <w:b/>
                <w:sz w:val="28"/>
                <w:szCs w:val="28"/>
              </w:rPr>
            </w:pPr>
          </w:p>
        </w:tc>
        <w:tc>
          <w:tcPr>
            <w:tcW w:w="1691" w:type="dxa"/>
          </w:tcPr>
          <w:p w:rsidR="00F036A9" w:rsidRDefault="00F036A9" w:rsidP="002E79C9">
            <w:pPr>
              <w:spacing w:line="276" w:lineRule="auto"/>
              <w:jc w:val="both"/>
              <w:rPr>
                <w:rFonts w:ascii="Times New Roman" w:hAnsi="Times New Roman" w:cs="Times New Roman"/>
                <w:b/>
                <w:sz w:val="28"/>
                <w:szCs w:val="28"/>
              </w:rPr>
            </w:pPr>
          </w:p>
        </w:tc>
      </w:tr>
    </w:tbl>
    <w:p w:rsidR="00F036A9" w:rsidRDefault="00F036A9" w:rsidP="00F036A9">
      <w:pPr>
        <w:pStyle w:val="ListParagraph"/>
        <w:spacing w:line="276" w:lineRule="auto"/>
        <w:ind w:left="1350"/>
        <w:jc w:val="both"/>
        <w:rPr>
          <w:rFonts w:ascii="Times New Roman" w:hAnsi="Times New Roman" w:cs="Times New Roman"/>
          <w:b/>
          <w:sz w:val="28"/>
          <w:szCs w:val="28"/>
        </w:rPr>
      </w:pPr>
    </w:p>
    <w:p w:rsidR="005E0B0E" w:rsidRPr="00CE578C" w:rsidRDefault="005E0B0E" w:rsidP="00F036A9">
      <w:pPr>
        <w:pStyle w:val="ListParagraph"/>
        <w:spacing w:line="276" w:lineRule="auto"/>
        <w:ind w:left="1350"/>
        <w:jc w:val="both"/>
        <w:rPr>
          <w:rFonts w:ascii="Times New Roman" w:hAnsi="Times New Roman" w:cs="Times New Roman"/>
          <w:b/>
          <w:sz w:val="28"/>
          <w:szCs w:val="28"/>
        </w:rPr>
      </w:pPr>
    </w:p>
    <w:tbl>
      <w:tblPr>
        <w:tblStyle w:val="TableGrid"/>
        <w:tblW w:w="9720" w:type="dxa"/>
        <w:tblInd w:w="-185" w:type="dxa"/>
        <w:tblLook w:val="04A0"/>
      </w:tblPr>
      <w:tblGrid>
        <w:gridCol w:w="3343"/>
        <w:gridCol w:w="1239"/>
        <w:gridCol w:w="1713"/>
        <w:gridCol w:w="1712"/>
        <w:gridCol w:w="1713"/>
      </w:tblGrid>
      <w:tr w:rsidR="00F036A9" w:rsidTr="002E79C9">
        <w:tc>
          <w:tcPr>
            <w:tcW w:w="9720" w:type="dxa"/>
            <w:gridSpan w:val="5"/>
            <w:shd w:val="clear" w:color="auto" w:fill="F7CAAC" w:themeFill="accent2" w:themeFillTint="66"/>
          </w:tcPr>
          <w:p w:rsidR="00F036A9" w:rsidRDefault="00F036A9" w:rsidP="002E79C9">
            <w:pPr>
              <w:spacing w:line="276" w:lineRule="auto"/>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sz w:val="24"/>
                <w:szCs w:val="24"/>
                <w:lang w:val="sq-AL"/>
              </w:rPr>
              <w:t>Standardi V</w:t>
            </w:r>
            <w:r>
              <w:rPr>
                <w:rFonts w:ascii="Times New Roman" w:eastAsia="Times New Roman" w:hAnsi="Times New Roman" w:cs="Times New Roman"/>
                <w:b/>
                <w:sz w:val="24"/>
                <w:szCs w:val="24"/>
                <w:lang w:val="sq-AL"/>
              </w:rPr>
              <w:t>I</w:t>
            </w:r>
            <w:r w:rsidRPr="00D1111B">
              <w:rPr>
                <w:rFonts w:ascii="Times New Roman" w:eastAsia="Times New Roman" w:hAnsi="Times New Roman" w:cs="Times New Roman"/>
                <w:b/>
                <w:sz w:val="24"/>
                <w:szCs w:val="24"/>
                <w:lang w:val="sq-AL"/>
              </w:rPr>
              <w:t>.</w:t>
            </w:r>
            <w:r>
              <w:rPr>
                <w:rFonts w:ascii="Times New Roman" w:eastAsia="Times New Roman" w:hAnsi="Times New Roman" w:cs="Times New Roman"/>
                <w:b/>
                <w:sz w:val="24"/>
                <w:szCs w:val="24"/>
                <w:lang w:val="sq-AL"/>
              </w:rPr>
              <w:t>3</w:t>
            </w:r>
          </w:p>
          <w:p w:rsidR="00F036A9" w:rsidRDefault="00F036A9" w:rsidP="002E79C9">
            <w:pPr>
              <w:spacing w:line="276" w:lineRule="auto"/>
              <w:jc w:val="both"/>
              <w:rPr>
                <w:rFonts w:ascii="Times New Roman" w:hAnsi="Times New Roman" w:cs="Times New Roman"/>
                <w:b/>
                <w:sz w:val="28"/>
                <w:szCs w:val="28"/>
              </w:rPr>
            </w:pPr>
            <w:r w:rsidRPr="00D1111B">
              <w:rPr>
                <w:rFonts w:ascii="Times New Roman" w:eastAsia="Times New Roman" w:hAnsi="Times New Roman" w:cs="Times New Roman"/>
                <w:b/>
                <w:bCs/>
                <w:sz w:val="24"/>
                <w:szCs w:val="24"/>
                <w:lang w:val="sq-AL"/>
              </w:rPr>
              <w:t>Institucioni përdor procedura e metodologji vlerësimi, instrumente matëse dhe vlerësuese për hapjen, zhvillimin dhe ecurinë e programeve të studimit, diplomimin dhe daljen në tregun e punës apo studimeve të mëtejshme të studentëve</w:t>
            </w:r>
          </w:p>
        </w:tc>
      </w:tr>
      <w:tr w:rsidR="00F036A9" w:rsidTr="005E0B0E">
        <w:tc>
          <w:tcPr>
            <w:tcW w:w="3554" w:type="dxa"/>
            <w:shd w:val="clear" w:color="auto" w:fill="C5E0B3" w:themeFill="accent6" w:themeFillTint="66"/>
          </w:tcPr>
          <w:p w:rsidR="00F036A9" w:rsidRDefault="00F036A9" w:rsidP="002E79C9">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166" w:type="dxa"/>
            <w:gridSpan w:val="4"/>
            <w:shd w:val="clear" w:color="auto" w:fill="C5E0B3" w:themeFill="accent6" w:themeFillTint="66"/>
          </w:tcPr>
          <w:p w:rsidR="00F036A9" w:rsidRDefault="00515BEA" w:rsidP="002E79C9">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C64898" w:rsidTr="005E0B0E">
        <w:tc>
          <w:tcPr>
            <w:tcW w:w="3554" w:type="dxa"/>
          </w:tcPr>
          <w:p w:rsidR="00C64898" w:rsidRPr="00E117E5" w:rsidRDefault="00C64898" w:rsidP="009E394C">
            <w:pPr>
              <w:spacing w:after="120"/>
              <w:rPr>
                <w:rFonts w:ascii="Times New Roman" w:hAnsi="Times New Roman" w:cs="Times New Roman"/>
                <w:sz w:val="20"/>
              </w:rPr>
            </w:pPr>
            <w:r w:rsidRPr="00E117E5">
              <w:rPr>
                <w:rFonts w:ascii="Times New Roman" w:hAnsi="Times New Roman" w:cs="Times New Roman"/>
                <w:b/>
                <w:sz w:val="20"/>
              </w:rPr>
              <w:t>Kriteri 1.</w:t>
            </w:r>
            <w:r w:rsidRPr="00E117E5">
              <w:rPr>
                <w:rFonts w:ascii="Times New Roman" w:hAnsi="Times New Roman" w:cs="Times New Roman"/>
                <w:sz w:val="20"/>
              </w:rPr>
              <w:t xml:space="preserve"> Vlerësimi i brendshëm i programit të studimit kryhet në mënyrë periodike nga njësia e brendshme e cilësisë që lidhet me këtë program studimi. Institucioni e përfshin këtë informacion në vetëvlerësimin institucional në kuadër të akreditimit apo të vetëvlerësimeve </w:t>
            </w:r>
            <w:r w:rsidRPr="00E117E5">
              <w:rPr>
                <w:rFonts w:ascii="Times New Roman" w:hAnsi="Times New Roman" w:cs="Times New Roman"/>
                <w:sz w:val="20"/>
              </w:rPr>
              <w:lastRenderedPageBreak/>
              <w:t xml:space="preserve">të brendshme periodike. </w:t>
            </w:r>
          </w:p>
        </w:tc>
        <w:tc>
          <w:tcPr>
            <w:tcW w:w="6166" w:type="dxa"/>
            <w:gridSpan w:val="4"/>
          </w:tcPr>
          <w:p w:rsidR="00C64898" w:rsidRDefault="00C64898" w:rsidP="002E79C9">
            <w:pPr>
              <w:spacing w:line="276" w:lineRule="auto"/>
              <w:jc w:val="both"/>
              <w:rPr>
                <w:rFonts w:ascii="Times New Roman" w:hAnsi="Times New Roman" w:cs="Times New Roman"/>
                <w:b/>
                <w:sz w:val="28"/>
                <w:szCs w:val="28"/>
              </w:rPr>
            </w:pPr>
          </w:p>
        </w:tc>
      </w:tr>
      <w:tr w:rsidR="00C64898" w:rsidTr="005E0B0E">
        <w:tc>
          <w:tcPr>
            <w:tcW w:w="3554" w:type="dxa"/>
          </w:tcPr>
          <w:p w:rsidR="00C64898" w:rsidRPr="00E117E5" w:rsidRDefault="00C64898" w:rsidP="009E394C">
            <w:pPr>
              <w:spacing w:after="120"/>
              <w:rPr>
                <w:rFonts w:ascii="Times New Roman" w:hAnsi="Times New Roman" w:cs="Times New Roman"/>
                <w:sz w:val="20"/>
              </w:rPr>
            </w:pPr>
            <w:r w:rsidRPr="00E117E5">
              <w:rPr>
                <w:rFonts w:ascii="Times New Roman" w:hAnsi="Times New Roman" w:cs="Times New Roman"/>
                <w:b/>
                <w:sz w:val="20"/>
              </w:rPr>
              <w:lastRenderedPageBreak/>
              <w:t>Kriteri 2.</w:t>
            </w:r>
            <w:r w:rsidRPr="00E117E5">
              <w:rPr>
                <w:rFonts w:ascii="Times New Roman" w:hAnsi="Times New Roman" w:cs="Times New Roman"/>
                <w:sz w:val="20"/>
              </w:rPr>
              <w:t xml:space="preserve"> Për kryerjen e vlerësimit, institucioni përdor metoda e instrumente të ndryshme, të posaçme e të përshtatshme në përputhje me natyrën dhe specifikën e fushës akademike të programit të studimit. </w:t>
            </w:r>
          </w:p>
        </w:tc>
        <w:tc>
          <w:tcPr>
            <w:tcW w:w="6166" w:type="dxa"/>
            <w:gridSpan w:val="4"/>
          </w:tcPr>
          <w:p w:rsidR="00C64898" w:rsidRDefault="00C64898" w:rsidP="002E79C9">
            <w:pPr>
              <w:spacing w:line="276" w:lineRule="auto"/>
              <w:jc w:val="both"/>
              <w:rPr>
                <w:rFonts w:ascii="Times New Roman" w:hAnsi="Times New Roman" w:cs="Times New Roman"/>
                <w:b/>
                <w:sz w:val="28"/>
                <w:szCs w:val="28"/>
              </w:rPr>
            </w:pPr>
          </w:p>
        </w:tc>
      </w:tr>
      <w:tr w:rsidR="00C64898" w:rsidTr="005E0B0E">
        <w:tc>
          <w:tcPr>
            <w:tcW w:w="3554" w:type="dxa"/>
          </w:tcPr>
          <w:p w:rsidR="00C64898" w:rsidRPr="00E117E5" w:rsidRDefault="00C64898" w:rsidP="009E394C">
            <w:pPr>
              <w:spacing w:after="120"/>
              <w:rPr>
                <w:rFonts w:ascii="Times New Roman" w:hAnsi="Times New Roman" w:cs="Times New Roman"/>
                <w:sz w:val="20"/>
              </w:rPr>
            </w:pPr>
            <w:r w:rsidRPr="00E117E5">
              <w:rPr>
                <w:rFonts w:ascii="Times New Roman" w:hAnsi="Times New Roman" w:cs="Times New Roman"/>
                <w:b/>
                <w:sz w:val="20"/>
              </w:rPr>
              <w:t xml:space="preserve">Kriteri 3. </w:t>
            </w:r>
            <w:r w:rsidRPr="00E117E5">
              <w:rPr>
                <w:rFonts w:ascii="Times New Roman" w:hAnsi="Times New Roman" w:cs="Times New Roman"/>
                <w:sz w:val="20"/>
              </w:rPr>
              <w:t xml:space="preserve">Institucioni, në kuadër të vlerësimit të realizimit, mbarëvajtjes e cilësisë së programit të studimit përdor metoda të drejtpërdrejta, si vlerësim i cilësisë së mësimdhënies, vlerësim të didaktikës, kurrikulës, të mësuarit, vlerësime paralele të provimeve apo detyrave të studentëve, vëzhgime në auditor gjatë kryerjes së ushtrimeve/ praktikës, testime lokale apo të standardizuara, rezultatet e arritura në testime ndërinstitucionale apo kombëtare si provimi i shtetit për profesionet e e rregulluara dhe të tjera. </w:t>
            </w:r>
          </w:p>
        </w:tc>
        <w:tc>
          <w:tcPr>
            <w:tcW w:w="6166" w:type="dxa"/>
            <w:gridSpan w:val="4"/>
          </w:tcPr>
          <w:p w:rsidR="00C64898" w:rsidRDefault="00C64898" w:rsidP="002E79C9">
            <w:pPr>
              <w:spacing w:line="276" w:lineRule="auto"/>
              <w:jc w:val="both"/>
              <w:rPr>
                <w:rFonts w:ascii="Times New Roman" w:hAnsi="Times New Roman" w:cs="Times New Roman"/>
                <w:b/>
                <w:sz w:val="28"/>
                <w:szCs w:val="28"/>
              </w:rPr>
            </w:pPr>
          </w:p>
        </w:tc>
      </w:tr>
      <w:tr w:rsidR="00C64898" w:rsidTr="005E0B0E">
        <w:tc>
          <w:tcPr>
            <w:tcW w:w="3554" w:type="dxa"/>
          </w:tcPr>
          <w:p w:rsidR="00C64898" w:rsidRPr="00E117E5" w:rsidRDefault="00C64898" w:rsidP="009E394C">
            <w:pPr>
              <w:spacing w:after="120"/>
              <w:rPr>
                <w:rFonts w:ascii="Times New Roman" w:hAnsi="Times New Roman" w:cs="Times New Roman"/>
                <w:sz w:val="20"/>
              </w:rPr>
            </w:pPr>
            <w:r w:rsidRPr="00E117E5">
              <w:rPr>
                <w:rFonts w:ascii="Times New Roman" w:hAnsi="Times New Roman" w:cs="Times New Roman"/>
                <w:b/>
                <w:sz w:val="20"/>
              </w:rPr>
              <w:t>Kriteri 4.</w:t>
            </w:r>
            <w:r w:rsidRPr="00E117E5">
              <w:rPr>
                <w:rFonts w:ascii="Times New Roman" w:hAnsi="Times New Roman" w:cs="Times New Roman"/>
                <w:sz w:val="20"/>
              </w:rPr>
              <w:t xml:space="preserve"> Institucioni, në kuadër të vlerësimit të realizimit, mbarëvajtjes e cilësisë së programit të studimit përdor metoda e instrumente të tërthorta vlerësimi si sondazhe e intervista të studentëve, të atyre të diplomuara (alumni), të personelit akademik, ndihmësakademik e administrativ, punëdhënësit e institucionet që bashkëpunojnë në realizimin e programit të studimit dhe palëve të tjera që përfshihen në realizimin apo që shërbejnë për vlerësimin e dijeve e kompetencave të përftuara nga ky program.</w:t>
            </w:r>
          </w:p>
        </w:tc>
        <w:tc>
          <w:tcPr>
            <w:tcW w:w="6166" w:type="dxa"/>
            <w:gridSpan w:val="4"/>
          </w:tcPr>
          <w:p w:rsidR="00C64898" w:rsidRDefault="00C64898" w:rsidP="002E79C9">
            <w:pPr>
              <w:spacing w:line="276" w:lineRule="auto"/>
              <w:jc w:val="both"/>
              <w:rPr>
                <w:rFonts w:ascii="Times New Roman" w:hAnsi="Times New Roman" w:cs="Times New Roman"/>
                <w:b/>
                <w:sz w:val="28"/>
                <w:szCs w:val="28"/>
              </w:rPr>
            </w:pPr>
          </w:p>
        </w:tc>
      </w:tr>
      <w:tr w:rsidR="00F036A9" w:rsidTr="005E0B0E">
        <w:trPr>
          <w:trHeight w:val="315"/>
        </w:trPr>
        <w:tc>
          <w:tcPr>
            <w:tcW w:w="3554" w:type="dxa"/>
            <w:vMerge w:val="restart"/>
            <w:shd w:val="clear" w:color="auto" w:fill="F7CAAC" w:themeFill="accent2" w:themeFillTint="66"/>
          </w:tcPr>
          <w:p w:rsidR="00F036A9" w:rsidRPr="00FF0ECE" w:rsidRDefault="00F036A9" w:rsidP="002E79C9">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51" w:type="dxa"/>
            <w:shd w:val="clear" w:color="auto" w:fill="FF0000"/>
          </w:tcPr>
          <w:p w:rsidR="00F036A9" w:rsidRPr="00925519" w:rsidRDefault="00F036A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72" w:type="dxa"/>
            <w:shd w:val="clear" w:color="auto" w:fill="FF6600"/>
          </w:tcPr>
          <w:p w:rsidR="00F036A9" w:rsidRPr="00925519" w:rsidRDefault="00F036A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71" w:type="dxa"/>
            <w:shd w:val="clear" w:color="auto" w:fill="CCCC00"/>
          </w:tcPr>
          <w:p w:rsidR="00F036A9" w:rsidRPr="00925519" w:rsidRDefault="00F036A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772" w:type="dxa"/>
            <w:shd w:val="clear" w:color="auto" w:fill="92D050"/>
          </w:tcPr>
          <w:p w:rsidR="00F036A9" w:rsidRPr="00925519" w:rsidRDefault="00F036A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F036A9" w:rsidTr="005E0B0E">
        <w:trPr>
          <w:trHeight w:val="315"/>
        </w:trPr>
        <w:tc>
          <w:tcPr>
            <w:tcW w:w="3554" w:type="dxa"/>
            <w:vMerge/>
            <w:shd w:val="clear" w:color="auto" w:fill="F7CAAC" w:themeFill="accent2" w:themeFillTint="66"/>
          </w:tcPr>
          <w:p w:rsidR="00F036A9" w:rsidRPr="00FF0ECE" w:rsidRDefault="00F036A9" w:rsidP="002E79C9">
            <w:pPr>
              <w:spacing w:line="276" w:lineRule="auto"/>
              <w:rPr>
                <w:rFonts w:ascii="Times New Roman" w:hAnsi="Times New Roman" w:cs="Times New Roman"/>
                <w:b/>
                <w:sz w:val="24"/>
                <w:szCs w:val="24"/>
              </w:rPr>
            </w:pPr>
          </w:p>
        </w:tc>
        <w:tc>
          <w:tcPr>
            <w:tcW w:w="851" w:type="dxa"/>
          </w:tcPr>
          <w:p w:rsidR="00F036A9" w:rsidRDefault="00F036A9" w:rsidP="002E79C9">
            <w:pPr>
              <w:spacing w:line="276" w:lineRule="auto"/>
              <w:jc w:val="both"/>
              <w:rPr>
                <w:rFonts w:ascii="Times New Roman" w:hAnsi="Times New Roman" w:cs="Times New Roman"/>
                <w:b/>
                <w:sz w:val="28"/>
                <w:szCs w:val="28"/>
              </w:rPr>
            </w:pPr>
          </w:p>
        </w:tc>
        <w:tc>
          <w:tcPr>
            <w:tcW w:w="1772" w:type="dxa"/>
          </w:tcPr>
          <w:p w:rsidR="00F036A9" w:rsidRDefault="00F036A9" w:rsidP="002E79C9">
            <w:pPr>
              <w:spacing w:line="276" w:lineRule="auto"/>
              <w:jc w:val="both"/>
              <w:rPr>
                <w:rFonts w:ascii="Times New Roman" w:hAnsi="Times New Roman" w:cs="Times New Roman"/>
                <w:b/>
                <w:sz w:val="28"/>
                <w:szCs w:val="28"/>
              </w:rPr>
            </w:pPr>
          </w:p>
        </w:tc>
        <w:tc>
          <w:tcPr>
            <w:tcW w:w="1771" w:type="dxa"/>
          </w:tcPr>
          <w:p w:rsidR="00F036A9" w:rsidRDefault="00F036A9" w:rsidP="002E79C9">
            <w:pPr>
              <w:spacing w:line="276" w:lineRule="auto"/>
              <w:jc w:val="both"/>
              <w:rPr>
                <w:rFonts w:ascii="Times New Roman" w:hAnsi="Times New Roman" w:cs="Times New Roman"/>
                <w:b/>
                <w:sz w:val="28"/>
                <w:szCs w:val="28"/>
              </w:rPr>
            </w:pPr>
          </w:p>
        </w:tc>
        <w:tc>
          <w:tcPr>
            <w:tcW w:w="1772" w:type="dxa"/>
          </w:tcPr>
          <w:p w:rsidR="00F036A9" w:rsidRDefault="00F036A9" w:rsidP="002E79C9">
            <w:pPr>
              <w:spacing w:line="276" w:lineRule="auto"/>
              <w:jc w:val="both"/>
              <w:rPr>
                <w:rFonts w:ascii="Times New Roman" w:hAnsi="Times New Roman" w:cs="Times New Roman"/>
                <w:b/>
                <w:sz w:val="28"/>
                <w:szCs w:val="28"/>
              </w:rPr>
            </w:pPr>
          </w:p>
        </w:tc>
      </w:tr>
    </w:tbl>
    <w:p w:rsidR="00F036A9" w:rsidRDefault="00F036A9" w:rsidP="00F036A9">
      <w:pPr>
        <w:pStyle w:val="ListParagraph"/>
        <w:spacing w:line="276" w:lineRule="auto"/>
        <w:ind w:left="1350"/>
        <w:jc w:val="both"/>
        <w:rPr>
          <w:rFonts w:ascii="Times New Roman" w:hAnsi="Times New Roman" w:cs="Times New Roman"/>
          <w:b/>
          <w:sz w:val="28"/>
          <w:szCs w:val="28"/>
        </w:rPr>
      </w:pPr>
    </w:p>
    <w:tbl>
      <w:tblPr>
        <w:tblStyle w:val="TableGrid"/>
        <w:tblW w:w="9720" w:type="dxa"/>
        <w:tblInd w:w="-185" w:type="dxa"/>
        <w:tblLook w:val="04A0"/>
      </w:tblPr>
      <w:tblGrid>
        <w:gridCol w:w="3421"/>
        <w:gridCol w:w="1239"/>
        <w:gridCol w:w="1687"/>
        <w:gridCol w:w="1686"/>
        <w:gridCol w:w="1687"/>
      </w:tblGrid>
      <w:tr w:rsidR="00F036A9" w:rsidTr="002E79C9">
        <w:tc>
          <w:tcPr>
            <w:tcW w:w="9720" w:type="dxa"/>
            <w:gridSpan w:val="5"/>
            <w:shd w:val="clear" w:color="auto" w:fill="F7CAAC" w:themeFill="accent2" w:themeFillTint="66"/>
          </w:tcPr>
          <w:p w:rsidR="00F036A9" w:rsidRDefault="00F036A9" w:rsidP="002E79C9">
            <w:pPr>
              <w:ind w:left="1843" w:hanging="1843"/>
              <w:jc w:val="both"/>
              <w:rPr>
                <w:rFonts w:ascii="Times New Roman" w:eastAsia="Times New Roman" w:hAnsi="Times New Roman" w:cs="Times New Roman"/>
                <w:b/>
                <w:sz w:val="24"/>
                <w:szCs w:val="24"/>
                <w:lang w:val="sq-AL"/>
              </w:rPr>
            </w:pPr>
            <w:r w:rsidRPr="00D1111B">
              <w:rPr>
                <w:rFonts w:ascii="Times New Roman" w:eastAsia="Times New Roman" w:hAnsi="Times New Roman" w:cs="Times New Roman"/>
                <w:b/>
                <w:sz w:val="24"/>
                <w:szCs w:val="24"/>
                <w:lang w:val="sq-AL"/>
              </w:rPr>
              <w:t>Standardi V</w:t>
            </w:r>
            <w:r>
              <w:rPr>
                <w:rFonts w:ascii="Times New Roman" w:eastAsia="Times New Roman" w:hAnsi="Times New Roman" w:cs="Times New Roman"/>
                <w:b/>
                <w:sz w:val="24"/>
                <w:szCs w:val="24"/>
                <w:lang w:val="sq-AL"/>
              </w:rPr>
              <w:t>I</w:t>
            </w:r>
            <w:r w:rsidRPr="00D1111B">
              <w:rPr>
                <w:rFonts w:ascii="Times New Roman" w:eastAsia="Times New Roman" w:hAnsi="Times New Roman" w:cs="Times New Roman"/>
                <w:b/>
                <w:sz w:val="24"/>
                <w:szCs w:val="24"/>
                <w:lang w:val="sq-AL"/>
              </w:rPr>
              <w:t>.</w:t>
            </w:r>
            <w:r>
              <w:rPr>
                <w:rFonts w:ascii="Times New Roman" w:eastAsia="Times New Roman" w:hAnsi="Times New Roman" w:cs="Times New Roman"/>
                <w:b/>
                <w:sz w:val="24"/>
                <w:szCs w:val="24"/>
                <w:lang w:val="sq-AL"/>
              </w:rPr>
              <w:t xml:space="preserve">4  </w:t>
            </w:r>
          </w:p>
          <w:p w:rsidR="00F036A9" w:rsidRPr="00C64898" w:rsidRDefault="00F036A9" w:rsidP="00C64898">
            <w:pPr>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bCs/>
                <w:sz w:val="24"/>
                <w:szCs w:val="24"/>
                <w:lang w:val="sq-AL"/>
              </w:rPr>
              <w:t xml:space="preserve">Institucioni i arsimit të lartë përfshin njësitë akademike, </w:t>
            </w:r>
            <w:r>
              <w:rPr>
                <w:rFonts w:ascii="Times New Roman" w:eastAsia="Times New Roman" w:hAnsi="Times New Roman" w:cs="Times New Roman"/>
                <w:b/>
                <w:bCs/>
                <w:sz w:val="24"/>
                <w:szCs w:val="24"/>
                <w:lang w:val="sq-AL"/>
              </w:rPr>
              <w:t>personelin</w:t>
            </w:r>
            <w:r w:rsidRPr="00D1111B">
              <w:rPr>
                <w:rFonts w:ascii="Times New Roman" w:eastAsia="Times New Roman" w:hAnsi="Times New Roman" w:cs="Times New Roman"/>
                <w:b/>
                <w:bCs/>
                <w:sz w:val="24"/>
                <w:szCs w:val="24"/>
                <w:lang w:val="sq-AL"/>
              </w:rPr>
              <w:t xml:space="preserve"> e studentët në proceset e SBC</w:t>
            </w:r>
            <w:r>
              <w:rPr>
                <w:rFonts w:ascii="Times New Roman" w:eastAsia="Times New Roman" w:hAnsi="Times New Roman" w:cs="Times New Roman"/>
                <w:b/>
                <w:bCs/>
                <w:sz w:val="24"/>
                <w:szCs w:val="24"/>
                <w:lang w:val="sq-AL"/>
              </w:rPr>
              <w:t>-së</w:t>
            </w:r>
            <w:r w:rsidRPr="00D1111B">
              <w:rPr>
                <w:rFonts w:ascii="Times New Roman" w:eastAsia="Times New Roman" w:hAnsi="Times New Roman" w:cs="Times New Roman"/>
                <w:b/>
                <w:bCs/>
                <w:sz w:val="24"/>
                <w:szCs w:val="24"/>
                <w:lang w:val="sq-AL"/>
              </w:rPr>
              <w:t xml:space="preserve"> të programeve të studimit dhe informon palët e interesuara në lidhje me rezultatet dhe masat e mar</w:t>
            </w:r>
            <w:r>
              <w:rPr>
                <w:rFonts w:ascii="Times New Roman" w:eastAsia="Times New Roman" w:hAnsi="Times New Roman" w:cs="Times New Roman"/>
                <w:b/>
                <w:bCs/>
                <w:sz w:val="24"/>
                <w:szCs w:val="24"/>
                <w:lang w:val="sq-AL"/>
              </w:rPr>
              <w:t>r</w:t>
            </w:r>
            <w:r w:rsidRPr="00D1111B">
              <w:rPr>
                <w:rFonts w:ascii="Times New Roman" w:eastAsia="Times New Roman" w:hAnsi="Times New Roman" w:cs="Times New Roman"/>
                <w:b/>
                <w:bCs/>
                <w:sz w:val="24"/>
                <w:szCs w:val="24"/>
                <w:lang w:val="sq-AL"/>
              </w:rPr>
              <w:t>a në vijim të tyre</w:t>
            </w:r>
          </w:p>
        </w:tc>
      </w:tr>
      <w:tr w:rsidR="00F036A9" w:rsidTr="005E0B0E">
        <w:tc>
          <w:tcPr>
            <w:tcW w:w="3695" w:type="dxa"/>
            <w:shd w:val="clear" w:color="auto" w:fill="C5E0B3" w:themeFill="accent6" w:themeFillTint="66"/>
          </w:tcPr>
          <w:p w:rsidR="00F036A9" w:rsidRDefault="00F036A9" w:rsidP="002E79C9">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025" w:type="dxa"/>
            <w:gridSpan w:val="4"/>
            <w:shd w:val="clear" w:color="auto" w:fill="C5E0B3" w:themeFill="accent6" w:themeFillTint="66"/>
          </w:tcPr>
          <w:p w:rsidR="00F036A9" w:rsidRDefault="00515BEA" w:rsidP="002E79C9">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51695A" w:rsidTr="005E0B0E">
        <w:tc>
          <w:tcPr>
            <w:tcW w:w="3695" w:type="dxa"/>
          </w:tcPr>
          <w:p w:rsidR="0051695A" w:rsidRPr="00E117E5" w:rsidRDefault="0051695A" w:rsidP="009E394C">
            <w:pPr>
              <w:spacing w:after="120"/>
              <w:rPr>
                <w:rFonts w:ascii="Times New Roman" w:hAnsi="Times New Roman" w:cs="Times New Roman"/>
                <w:sz w:val="20"/>
              </w:rPr>
            </w:pPr>
            <w:r w:rsidRPr="00E117E5">
              <w:rPr>
                <w:rFonts w:ascii="Times New Roman" w:hAnsi="Times New Roman" w:cs="Times New Roman"/>
                <w:b/>
                <w:sz w:val="20"/>
              </w:rPr>
              <w:t>Kriteri 1.</w:t>
            </w:r>
            <w:r w:rsidRPr="00E117E5">
              <w:rPr>
                <w:rFonts w:ascii="Times New Roman" w:hAnsi="Times New Roman" w:cs="Times New Roman"/>
                <w:sz w:val="20"/>
              </w:rPr>
              <w:t xml:space="preserve"> Institucioni duhet të parashikojë dhe garantojë në politikat dhe procedurat e brendshme të cilësisë përfshirjen e aktorëve të brendshëm dhe të jashtëm të interesuar për sigurimin dhe përmirësimin e vazhduar të cilësisë së programit të studimit. </w:t>
            </w:r>
          </w:p>
        </w:tc>
        <w:tc>
          <w:tcPr>
            <w:tcW w:w="6025" w:type="dxa"/>
            <w:gridSpan w:val="4"/>
          </w:tcPr>
          <w:p w:rsidR="0051695A" w:rsidRDefault="0051695A" w:rsidP="002E79C9">
            <w:pPr>
              <w:spacing w:line="276" w:lineRule="auto"/>
              <w:jc w:val="both"/>
              <w:rPr>
                <w:rFonts w:ascii="Times New Roman" w:hAnsi="Times New Roman" w:cs="Times New Roman"/>
                <w:b/>
                <w:sz w:val="28"/>
                <w:szCs w:val="28"/>
              </w:rPr>
            </w:pPr>
          </w:p>
        </w:tc>
      </w:tr>
      <w:tr w:rsidR="0051695A" w:rsidTr="005E0B0E">
        <w:tc>
          <w:tcPr>
            <w:tcW w:w="3695" w:type="dxa"/>
          </w:tcPr>
          <w:p w:rsidR="0051695A" w:rsidRPr="00E117E5" w:rsidRDefault="0051695A" w:rsidP="009E394C">
            <w:pPr>
              <w:spacing w:after="120"/>
              <w:rPr>
                <w:rFonts w:ascii="Times New Roman" w:hAnsi="Times New Roman" w:cs="Times New Roman"/>
                <w:sz w:val="20"/>
              </w:rPr>
            </w:pPr>
            <w:r w:rsidRPr="00E117E5">
              <w:rPr>
                <w:rFonts w:ascii="Times New Roman" w:hAnsi="Times New Roman" w:cs="Times New Roman"/>
                <w:b/>
                <w:sz w:val="20"/>
              </w:rPr>
              <w:t>Kriteri 2.</w:t>
            </w:r>
            <w:r w:rsidRPr="00E117E5">
              <w:rPr>
                <w:rFonts w:ascii="Times New Roman" w:hAnsi="Times New Roman" w:cs="Times New Roman"/>
                <w:sz w:val="20"/>
              </w:rPr>
              <w:t xml:space="preserve"> Institucioni përcakton përgjegjësi dhe detyra konkrete për njësitë, individët, studentët dhe palë të tjera të angazhuara në sigurimin e </w:t>
            </w:r>
            <w:r w:rsidRPr="00E117E5">
              <w:rPr>
                <w:rFonts w:ascii="Times New Roman" w:hAnsi="Times New Roman" w:cs="Times New Roman"/>
                <w:sz w:val="20"/>
              </w:rPr>
              <w:lastRenderedPageBreak/>
              <w:t xml:space="preserve">brendshëm të cilësisë së programit të studimit dhe garanton ushtrimin me përgjegjësi të këtyre detyrave. </w:t>
            </w:r>
          </w:p>
        </w:tc>
        <w:tc>
          <w:tcPr>
            <w:tcW w:w="6025" w:type="dxa"/>
            <w:gridSpan w:val="4"/>
          </w:tcPr>
          <w:p w:rsidR="0051695A" w:rsidRDefault="0051695A" w:rsidP="002E79C9">
            <w:pPr>
              <w:spacing w:line="276" w:lineRule="auto"/>
              <w:jc w:val="both"/>
              <w:rPr>
                <w:rFonts w:ascii="Times New Roman" w:hAnsi="Times New Roman" w:cs="Times New Roman"/>
                <w:b/>
                <w:sz w:val="28"/>
                <w:szCs w:val="28"/>
              </w:rPr>
            </w:pPr>
          </w:p>
        </w:tc>
      </w:tr>
      <w:tr w:rsidR="0051695A" w:rsidTr="005E0B0E">
        <w:tc>
          <w:tcPr>
            <w:tcW w:w="3695" w:type="dxa"/>
          </w:tcPr>
          <w:p w:rsidR="0051695A" w:rsidRPr="00E117E5" w:rsidRDefault="0051695A" w:rsidP="009E394C">
            <w:pPr>
              <w:spacing w:after="120"/>
              <w:rPr>
                <w:rFonts w:ascii="Times New Roman" w:hAnsi="Times New Roman" w:cs="Times New Roman"/>
                <w:sz w:val="20"/>
              </w:rPr>
            </w:pPr>
            <w:r w:rsidRPr="00E117E5">
              <w:rPr>
                <w:rFonts w:ascii="Times New Roman" w:hAnsi="Times New Roman" w:cs="Times New Roman"/>
                <w:b/>
                <w:sz w:val="20"/>
              </w:rPr>
              <w:lastRenderedPageBreak/>
              <w:t>Kriteri 3.</w:t>
            </w:r>
            <w:r w:rsidRPr="00E117E5">
              <w:rPr>
                <w:rFonts w:ascii="Times New Roman" w:hAnsi="Times New Roman" w:cs="Times New Roman"/>
                <w:sz w:val="20"/>
              </w:rPr>
              <w:t xml:space="preserve"> Në vlerësimin dhe sigurimin e cilësisë së programit të studimit duhet të garantohet përfshirja e njësisë bazë dhe kryesore, përgjegjëse për programin e studimit, anëtarët e personelit akademik, ndihmësakademik e administrative dhe studentët e programit të studimit. </w:t>
            </w:r>
          </w:p>
        </w:tc>
        <w:tc>
          <w:tcPr>
            <w:tcW w:w="6025" w:type="dxa"/>
            <w:gridSpan w:val="4"/>
          </w:tcPr>
          <w:p w:rsidR="0051695A" w:rsidRDefault="0051695A" w:rsidP="002E79C9">
            <w:pPr>
              <w:spacing w:line="276" w:lineRule="auto"/>
              <w:jc w:val="both"/>
              <w:rPr>
                <w:rFonts w:ascii="Times New Roman" w:hAnsi="Times New Roman" w:cs="Times New Roman"/>
                <w:b/>
                <w:sz w:val="28"/>
                <w:szCs w:val="28"/>
              </w:rPr>
            </w:pPr>
          </w:p>
        </w:tc>
      </w:tr>
      <w:tr w:rsidR="0051695A" w:rsidTr="005E0B0E">
        <w:tc>
          <w:tcPr>
            <w:tcW w:w="3695" w:type="dxa"/>
          </w:tcPr>
          <w:p w:rsidR="0051695A" w:rsidRPr="00E117E5" w:rsidRDefault="0051695A" w:rsidP="009E394C">
            <w:pPr>
              <w:spacing w:after="120"/>
              <w:rPr>
                <w:rFonts w:ascii="Times New Roman" w:hAnsi="Times New Roman" w:cs="Times New Roman"/>
                <w:sz w:val="20"/>
              </w:rPr>
            </w:pPr>
            <w:r w:rsidRPr="00E117E5">
              <w:rPr>
                <w:rFonts w:ascii="Times New Roman" w:hAnsi="Times New Roman" w:cs="Times New Roman"/>
                <w:b/>
                <w:sz w:val="20"/>
              </w:rPr>
              <w:t>Kriteri 4.</w:t>
            </w:r>
            <w:r w:rsidRPr="00E117E5">
              <w:rPr>
                <w:rFonts w:ascii="Times New Roman" w:hAnsi="Times New Roman" w:cs="Times New Roman"/>
                <w:sz w:val="20"/>
              </w:rPr>
              <w:t xml:space="preserve"> Përfshirja dhe aktivizimi i aktorëve të brendshëm në proceset ciklike të vlerësimit duhet të respektojë integritetin akademik dhe të shmangë çdo lloj diskriminimi apo pabarazie kundrejt personelit dhe studentëve. </w:t>
            </w:r>
          </w:p>
        </w:tc>
        <w:tc>
          <w:tcPr>
            <w:tcW w:w="6025" w:type="dxa"/>
            <w:gridSpan w:val="4"/>
          </w:tcPr>
          <w:p w:rsidR="0051695A" w:rsidRDefault="0051695A" w:rsidP="002E79C9">
            <w:pPr>
              <w:spacing w:line="276" w:lineRule="auto"/>
              <w:jc w:val="both"/>
              <w:rPr>
                <w:rFonts w:ascii="Times New Roman" w:hAnsi="Times New Roman" w:cs="Times New Roman"/>
                <w:b/>
                <w:sz w:val="28"/>
                <w:szCs w:val="28"/>
              </w:rPr>
            </w:pPr>
          </w:p>
        </w:tc>
      </w:tr>
      <w:tr w:rsidR="0051695A" w:rsidTr="005E0B0E">
        <w:tc>
          <w:tcPr>
            <w:tcW w:w="3695" w:type="dxa"/>
          </w:tcPr>
          <w:p w:rsidR="0051695A" w:rsidRPr="00E117E5" w:rsidRDefault="0051695A" w:rsidP="009E394C">
            <w:pPr>
              <w:spacing w:after="120"/>
              <w:rPr>
                <w:rFonts w:ascii="Times New Roman" w:hAnsi="Times New Roman" w:cs="Times New Roman"/>
                <w:sz w:val="20"/>
              </w:rPr>
            </w:pPr>
            <w:r w:rsidRPr="00E117E5">
              <w:rPr>
                <w:rFonts w:ascii="Times New Roman" w:hAnsi="Times New Roman" w:cs="Times New Roman"/>
                <w:b/>
                <w:sz w:val="20"/>
              </w:rPr>
              <w:t>Kriteri 5.</w:t>
            </w:r>
            <w:r w:rsidRPr="00E117E5">
              <w:rPr>
                <w:rFonts w:ascii="Times New Roman" w:hAnsi="Times New Roman" w:cs="Times New Roman"/>
                <w:sz w:val="20"/>
              </w:rPr>
              <w:t xml:space="preserve"> Pjesë aktive e proceseve të vlerësimit dhe sigurimit të brendshëm të cilësisë duhet të bëhen edhe bashkëpunëtorë dhe/ose ekspertë të jashtëm që kanë lidhje me programin e studimit apo mund të japin ekspertizë e mendime ekspertize të vyera në lidhje me cilësinë e programit dhe përmirësimin e saj.</w:t>
            </w:r>
          </w:p>
        </w:tc>
        <w:tc>
          <w:tcPr>
            <w:tcW w:w="6025" w:type="dxa"/>
            <w:gridSpan w:val="4"/>
          </w:tcPr>
          <w:p w:rsidR="0051695A" w:rsidRDefault="0051695A" w:rsidP="002E79C9">
            <w:pPr>
              <w:spacing w:line="276" w:lineRule="auto"/>
              <w:jc w:val="both"/>
              <w:rPr>
                <w:rFonts w:ascii="Times New Roman" w:hAnsi="Times New Roman" w:cs="Times New Roman"/>
                <w:b/>
                <w:sz w:val="28"/>
                <w:szCs w:val="28"/>
              </w:rPr>
            </w:pPr>
          </w:p>
        </w:tc>
      </w:tr>
      <w:tr w:rsidR="00F036A9" w:rsidTr="005E0B0E">
        <w:trPr>
          <w:trHeight w:val="315"/>
        </w:trPr>
        <w:tc>
          <w:tcPr>
            <w:tcW w:w="3695" w:type="dxa"/>
            <w:vMerge w:val="restart"/>
            <w:shd w:val="clear" w:color="auto" w:fill="F7CAAC" w:themeFill="accent2" w:themeFillTint="66"/>
          </w:tcPr>
          <w:p w:rsidR="00F036A9" w:rsidRPr="00FF0ECE" w:rsidRDefault="00F036A9" w:rsidP="002E79C9">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761" w:type="dxa"/>
            <w:shd w:val="clear" w:color="auto" w:fill="FF0000"/>
          </w:tcPr>
          <w:p w:rsidR="00F036A9" w:rsidRPr="00925519" w:rsidRDefault="00F036A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55" w:type="dxa"/>
            <w:shd w:val="clear" w:color="auto" w:fill="FF6600"/>
          </w:tcPr>
          <w:p w:rsidR="00F036A9" w:rsidRPr="00925519" w:rsidRDefault="00F036A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54" w:type="dxa"/>
            <w:shd w:val="clear" w:color="auto" w:fill="CCCC00"/>
          </w:tcPr>
          <w:p w:rsidR="00F036A9" w:rsidRPr="00925519" w:rsidRDefault="00F036A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755" w:type="dxa"/>
            <w:shd w:val="clear" w:color="auto" w:fill="92D050"/>
          </w:tcPr>
          <w:p w:rsidR="00F036A9" w:rsidRPr="00925519" w:rsidRDefault="00F036A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F036A9" w:rsidTr="005E0B0E">
        <w:trPr>
          <w:trHeight w:val="315"/>
        </w:trPr>
        <w:tc>
          <w:tcPr>
            <w:tcW w:w="3695" w:type="dxa"/>
            <w:vMerge/>
            <w:shd w:val="clear" w:color="auto" w:fill="F7CAAC" w:themeFill="accent2" w:themeFillTint="66"/>
          </w:tcPr>
          <w:p w:rsidR="00F036A9" w:rsidRPr="00FF0ECE" w:rsidRDefault="00F036A9" w:rsidP="002E79C9">
            <w:pPr>
              <w:spacing w:line="276" w:lineRule="auto"/>
              <w:rPr>
                <w:rFonts w:ascii="Times New Roman" w:hAnsi="Times New Roman" w:cs="Times New Roman"/>
                <w:b/>
                <w:sz w:val="24"/>
                <w:szCs w:val="24"/>
              </w:rPr>
            </w:pPr>
          </w:p>
        </w:tc>
        <w:tc>
          <w:tcPr>
            <w:tcW w:w="761" w:type="dxa"/>
          </w:tcPr>
          <w:p w:rsidR="00F036A9" w:rsidRPr="005E0B0E" w:rsidRDefault="00F036A9" w:rsidP="002E79C9">
            <w:pPr>
              <w:spacing w:line="276" w:lineRule="auto"/>
              <w:jc w:val="both"/>
              <w:rPr>
                <w:rFonts w:ascii="Times New Roman" w:hAnsi="Times New Roman" w:cs="Times New Roman"/>
                <w:b/>
                <w:sz w:val="20"/>
                <w:szCs w:val="28"/>
              </w:rPr>
            </w:pPr>
          </w:p>
        </w:tc>
        <w:tc>
          <w:tcPr>
            <w:tcW w:w="1755" w:type="dxa"/>
          </w:tcPr>
          <w:p w:rsidR="00F036A9" w:rsidRPr="005E0B0E" w:rsidRDefault="00F036A9" w:rsidP="002E79C9">
            <w:pPr>
              <w:spacing w:line="276" w:lineRule="auto"/>
              <w:jc w:val="both"/>
              <w:rPr>
                <w:rFonts w:ascii="Times New Roman" w:hAnsi="Times New Roman" w:cs="Times New Roman"/>
                <w:b/>
                <w:sz w:val="20"/>
                <w:szCs w:val="28"/>
              </w:rPr>
            </w:pPr>
          </w:p>
        </w:tc>
        <w:tc>
          <w:tcPr>
            <w:tcW w:w="1754" w:type="dxa"/>
          </w:tcPr>
          <w:p w:rsidR="00F036A9" w:rsidRPr="005E0B0E" w:rsidRDefault="00F036A9" w:rsidP="002E79C9">
            <w:pPr>
              <w:spacing w:line="276" w:lineRule="auto"/>
              <w:jc w:val="both"/>
              <w:rPr>
                <w:rFonts w:ascii="Times New Roman" w:hAnsi="Times New Roman" w:cs="Times New Roman"/>
                <w:b/>
                <w:sz w:val="20"/>
                <w:szCs w:val="28"/>
              </w:rPr>
            </w:pPr>
          </w:p>
        </w:tc>
        <w:tc>
          <w:tcPr>
            <w:tcW w:w="1755" w:type="dxa"/>
          </w:tcPr>
          <w:p w:rsidR="00F036A9" w:rsidRPr="005E0B0E" w:rsidRDefault="00F036A9" w:rsidP="002E79C9">
            <w:pPr>
              <w:spacing w:line="276" w:lineRule="auto"/>
              <w:jc w:val="both"/>
              <w:rPr>
                <w:rFonts w:ascii="Times New Roman" w:hAnsi="Times New Roman" w:cs="Times New Roman"/>
                <w:b/>
                <w:sz w:val="20"/>
                <w:szCs w:val="28"/>
              </w:rPr>
            </w:pPr>
          </w:p>
        </w:tc>
      </w:tr>
    </w:tbl>
    <w:p w:rsidR="00F036A9" w:rsidRPr="00CE578C" w:rsidRDefault="00F036A9" w:rsidP="00F036A9">
      <w:pPr>
        <w:pStyle w:val="ListParagraph"/>
        <w:spacing w:line="276" w:lineRule="auto"/>
        <w:ind w:left="1350"/>
        <w:jc w:val="both"/>
        <w:rPr>
          <w:rFonts w:ascii="Times New Roman" w:hAnsi="Times New Roman" w:cs="Times New Roman"/>
          <w:b/>
          <w:sz w:val="28"/>
          <w:szCs w:val="28"/>
        </w:rPr>
      </w:pPr>
    </w:p>
    <w:tbl>
      <w:tblPr>
        <w:tblStyle w:val="TableGrid"/>
        <w:tblW w:w="9720" w:type="dxa"/>
        <w:tblInd w:w="-185" w:type="dxa"/>
        <w:tblLook w:val="04A0"/>
      </w:tblPr>
      <w:tblGrid>
        <w:gridCol w:w="3420"/>
        <w:gridCol w:w="1239"/>
        <w:gridCol w:w="1687"/>
        <w:gridCol w:w="1687"/>
        <w:gridCol w:w="1687"/>
      </w:tblGrid>
      <w:tr w:rsidR="00F036A9" w:rsidTr="002E79C9">
        <w:tc>
          <w:tcPr>
            <w:tcW w:w="9720" w:type="dxa"/>
            <w:gridSpan w:val="5"/>
            <w:shd w:val="clear" w:color="auto" w:fill="F7CAAC" w:themeFill="accent2" w:themeFillTint="66"/>
          </w:tcPr>
          <w:p w:rsidR="00F036A9" w:rsidRDefault="00F036A9" w:rsidP="002E79C9">
            <w:pPr>
              <w:ind w:left="1843" w:hanging="1843"/>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bCs/>
                <w:sz w:val="24"/>
                <w:szCs w:val="24"/>
                <w:lang w:val="sq-AL"/>
              </w:rPr>
              <w:t>Standardi V</w:t>
            </w:r>
            <w:r>
              <w:rPr>
                <w:rFonts w:ascii="Times New Roman" w:eastAsia="Times New Roman" w:hAnsi="Times New Roman" w:cs="Times New Roman"/>
                <w:b/>
                <w:bCs/>
                <w:sz w:val="24"/>
                <w:szCs w:val="24"/>
                <w:lang w:val="sq-AL"/>
              </w:rPr>
              <w:t>I</w:t>
            </w:r>
            <w:r w:rsidRPr="00D1111B">
              <w:rPr>
                <w:rFonts w:ascii="Times New Roman" w:eastAsia="Times New Roman" w:hAnsi="Times New Roman" w:cs="Times New Roman"/>
                <w:b/>
                <w:bCs/>
                <w:sz w:val="24"/>
                <w:szCs w:val="24"/>
                <w:lang w:val="sq-AL"/>
              </w:rPr>
              <w:t>.</w:t>
            </w:r>
            <w:r>
              <w:rPr>
                <w:rFonts w:ascii="Times New Roman" w:eastAsia="Times New Roman" w:hAnsi="Times New Roman" w:cs="Times New Roman"/>
                <w:b/>
                <w:bCs/>
                <w:sz w:val="24"/>
                <w:szCs w:val="24"/>
                <w:lang w:val="sq-AL"/>
              </w:rPr>
              <w:t xml:space="preserve">5  </w:t>
            </w:r>
          </w:p>
          <w:p w:rsidR="00F036A9" w:rsidRPr="0051695A" w:rsidRDefault="00F036A9" w:rsidP="0051695A">
            <w:pPr>
              <w:jc w:val="both"/>
              <w:rPr>
                <w:rFonts w:ascii="Times New Roman" w:eastAsia="Times New Roman" w:hAnsi="Times New Roman" w:cs="Times New Roman"/>
                <w:b/>
                <w:bCs/>
                <w:sz w:val="24"/>
                <w:szCs w:val="24"/>
                <w:lang w:val="sq-AL"/>
              </w:rPr>
            </w:pPr>
            <w:r w:rsidRPr="00F036A9">
              <w:rPr>
                <w:rFonts w:ascii="Times New Roman" w:hAnsi="Times New Roman"/>
                <w:b/>
                <w:sz w:val="24"/>
                <w:szCs w:val="24"/>
                <w:lang w:val="sq-AL"/>
              </w:rPr>
              <w:t>Politikat, proceset dhe veprimtaritë për Sigurimin e Brendshëm të Cilësisë për programin e studimit, duhet të jenë publike, transparente dhe efektive, dhe të synojnë krijimin e Kulturës së Brendshme të Cilësisë</w:t>
            </w:r>
          </w:p>
        </w:tc>
      </w:tr>
      <w:tr w:rsidR="00F036A9" w:rsidTr="005E0B0E">
        <w:tc>
          <w:tcPr>
            <w:tcW w:w="3837" w:type="dxa"/>
            <w:shd w:val="clear" w:color="auto" w:fill="C5E0B3" w:themeFill="accent6" w:themeFillTint="66"/>
          </w:tcPr>
          <w:p w:rsidR="00F036A9" w:rsidRDefault="00F036A9" w:rsidP="002E79C9">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5883" w:type="dxa"/>
            <w:gridSpan w:val="4"/>
            <w:shd w:val="clear" w:color="auto" w:fill="C5E0B3" w:themeFill="accent6" w:themeFillTint="66"/>
          </w:tcPr>
          <w:p w:rsidR="00F036A9" w:rsidRDefault="00515BEA" w:rsidP="002E79C9">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51695A" w:rsidTr="005E0B0E">
        <w:tc>
          <w:tcPr>
            <w:tcW w:w="3837" w:type="dxa"/>
          </w:tcPr>
          <w:p w:rsidR="0051695A" w:rsidRPr="00E117E5" w:rsidRDefault="0051695A" w:rsidP="009E394C">
            <w:pPr>
              <w:spacing w:after="120"/>
              <w:rPr>
                <w:rFonts w:ascii="Times New Roman" w:hAnsi="Times New Roman" w:cs="Times New Roman"/>
                <w:sz w:val="20"/>
              </w:rPr>
            </w:pPr>
            <w:r w:rsidRPr="00E117E5">
              <w:rPr>
                <w:rFonts w:ascii="Times New Roman" w:hAnsi="Times New Roman" w:cs="Times New Roman"/>
                <w:b/>
                <w:sz w:val="20"/>
              </w:rPr>
              <w:t>Kriteri 1.</w:t>
            </w:r>
            <w:r w:rsidRPr="00E117E5">
              <w:rPr>
                <w:rFonts w:ascii="Times New Roman" w:hAnsi="Times New Roman" w:cs="Times New Roman"/>
                <w:sz w:val="20"/>
              </w:rPr>
              <w:t xml:space="preserve"> Politika, strategjia, organizimi dhe veprimtaritë në kuadër të sistemit të Sigurimit të Brendshëm të Cilësisë për programin e studimit janë transparente dhe bëhen publike për studentët dhe të gjithë të interesuarit. </w:t>
            </w:r>
          </w:p>
        </w:tc>
        <w:tc>
          <w:tcPr>
            <w:tcW w:w="5883" w:type="dxa"/>
            <w:gridSpan w:val="4"/>
          </w:tcPr>
          <w:p w:rsidR="0051695A" w:rsidRDefault="0051695A" w:rsidP="002E79C9">
            <w:pPr>
              <w:spacing w:line="276" w:lineRule="auto"/>
              <w:jc w:val="both"/>
              <w:rPr>
                <w:rFonts w:ascii="Times New Roman" w:hAnsi="Times New Roman" w:cs="Times New Roman"/>
                <w:b/>
                <w:sz w:val="28"/>
                <w:szCs w:val="28"/>
              </w:rPr>
            </w:pPr>
          </w:p>
        </w:tc>
      </w:tr>
      <w:tr w:rsidR="0051695A" w:rsidTr="005E0B0E">
        <w:tc>
          <w:tcPr>
            <w:tcW w:w="3837" w:type="dxa"/>
          </w:tcPr>
          <w:p w:rsidR="0051695A" w:rsidRPr="00E117E5" w:rsidRDefault="0051695A" w:rsidP="009E394C">
            <w:pPr>
              <w:spacing w:after="120"/>
              <w:rPr>
                <w:rFonts w:ascii="Times New Roman" w:hAnsi="Times New Roman" w:cs="Times New Roman"/>
                <w:sz w:val="20"/>
              </w:rPr>
            </w:pPr>
            <w:r w:rsidRPr="00E117E5">
              <w:rPr>
                <w:rFonts w:ascii="Times New Roman" w:hAnsi="Times New Roman" w:cs="Times New Roman"/>
                <w:b/>
                <w:sz w:val="20"/>
              </w:rPr>
              <w:t>Kriteri 2.</w:t>
            </w:r>
            <w:r w:rsidRPr="00E117E5">
              <w:rPr>
                <w:rFonts w:ascii="Times New Roman" w:hAnsi="Times New Roman" w:cs="Times New Roman"/>
                <w:sz w:val="20"/>
              </w:rPr>
              <w:t xml:space="preserve"> Institucioni publikon rezultatet e vlerësimeve të programit të studimit, duke respektuar lirinë dhe etikën akademike, si dhe legjislacionin për të dhënat personale. </w:t>
            </w:r>
          </w:p>
        </w:tc>
        <w:tc>
          <w:tcPr>
            <w:tcW w:w="5883" w:type="dxa"/>
            <w:gridSpan w:val="4"/>
          </w:tcPr>
          <w:p w:rsidR="0051695A" w:rsidRDefault="0051695A" w:rsidP="002E79C9">
            <w:pPr>
              <w:spacing w:line="276" w:lineRule="auto"/>
              <w:jc w:val="both"/>
              <w:rPr>
                <w:rFonts w:ascii="Times New Roman" w:hAnsi="Times New Roman" w:cs="Times New Roman"/>
                <w:b/>
                <w:sz w:val="28"/>
                <w:szCs w:val="28"/>
              </w:rPr>
            </w:pPr>
          </w:p>
        </w:tc>
      </w:tr>
      <w:tr w:rsidR="0051695A" w:rsidTr="005E0B0E">
        <w:tc>
          <w:tcPr>
            <w:tcW w:w="3837" w:type="dxa"/>
          </w:tcPr>
          <w:p w:rsidR="0051695A" w:rsidRPr="00E117E5" w:rsidRDefault="0051695A" w:rsidP="009E394C">
            <w:pPr>
              <w:spacing w:after="120"/>
              <w:rPr>
                <w:rFonts w:ascii="Times New Roman" w:hAnsi="Times New Roman" w:cs="Times New Roman"/>
                <w:sz w:val="20"/>
              </w:rPr>
            </w:pPr>
            <w:r w:rsidRPr="00E117E5">
              <w:rPr>
                <w:rFonts w:ascii="Times New Roman" w:hAnsi="Times New Roman" w:cs="Times New Roman"/>
                <w:b/>
                <w:sz w:val="20"/>
              </w:rPr>
              <w:t>Kriteri 3.</w:t>
            </w:r>
            <w:r w:rsidRPr="00E117E5">
              <w:rPr>
                <w:rFonts w:ascii="Times New Roman" w:hAnsi="Times New Roman" w:cs="Times New Roman"/>
                <w:sz w:val="20"/>
              </w:rPr>
              <w:t xml:space="preserve"> Rezultatet e vlerësimit duhet të shoqërohen me një plan masash, që adresojnë dhe synojnë përmirësimin e mangësive e dobësive të evidentuara. </w:t>
            </w:r>
          </w:p>
        </w:tc>
        <w:tc>
          <w:tcPr>
            <w:tcW w:w="5883" w:type="dxa"/>
            <w:gridSpan w:val="4"/>
          </w:tcPr>
          <w:p w:rsidR="0051695A" w:rsidRDefault="0051695A" w:rsidP="002E79C9">
            <w:pPr>
              <w:spacing w:line="276" w:lineRule="auto"/>
              <w:jc w:val="both"/>
              <w:rPr>
                <w:rFonts w:ascii="Times New Roman" w:hAnsi="Times New Roman" w:cs="Times New Roman"/>
                <w:b/>
                <w:sz w:val="28"/>
                <w:szCs w:val="28"/>
              </w:rPr>
            </w:pPr>
          </w:p>
        </w:tc>
      </w:tr>
      <w:tr w:rsidR="0051695A" w:rsidTr="005E0B0E">
        <w:tc>
          <w:tcPr>
            <w:tcW w:w="3837" w:type="dxa"/>
          </w:tcPr>
          <w:p w:rsidR="0051695A" w:rsidRPr="00E117E5" w:rsidRDefault="0051695A" w:rsidP="009E394C">
            <w:pPr>
              <w:spacing w:after="120"/>
              <w:rPr>
                <w:rFonts w:ascii="Times New Roman" w:hAnsi="Times New Roman" w:cs="Times New Roman"/>
                <w:sz w:val="20"/>
              </w:rPr>
            </w:pPr>
            <w:r w:rsidRPr="00E117E5">
              <w:rPr>
                <w:rFonts w:ascii="Times New Roman" w:hAnsi="Times New Roman" w:cs="Times New Roman"/>
                <w:b/>
                <w:sz w:val="20"/>
              </w:rPr>
              <w:t>Kriteri 4.</w:t>
            </w:r>
            <w:r w:rsidRPr="00E117E5">
              <w:rPr>
                <w:rFonts w:ascii="Times New Roman" w:hAnsi="Times New Roman" w:cs="Times New Roman"/>
                <w:sz w:val="20"/>
              </w:rPr>
              <w:t xml:space="preserve"> Institucioni vlerëson dhe siguron efektivitetin dhe impaktin e veprimtarive në kuadër të monitorimit e vlerësimit të cilësisë, në përmirësimin në vijim të cilësisë së programit të </w:t>
            </w:r>
            <w:r w:rsidRPr="00E117E5">
              <w:rPr>
                <w:rFonts w:ascii="Times New Roman" w:hAnsi="Times New Roman" w:cs="Times New Roman"/>
                <w:sz w:val="20"/>
              </w:rPr>
              <w:lastRenderedPageBreak/>
              <w:t xml:space="preserve">studimit. </w:t>
            </w:r>
          </w:p>
        </w:tc>
        <w:tc>
          <w:tcPr>
            <w:tcW w:w="5883" w:type="dxa"/>
            <w:gridSpan w:val="4"/>
          </w:tcPr>
          <w:p w:rsidR="0051695A" w:rsidRDefault="0051695A" w:rsidP="002E79C9">
            <w:pPr>
              <w:spacing w:line="276" w:lineRule="auto"/>
              <w:jc w:val="both"/>
              <w:rPr>
                <w:rFonts w:ascii="Times New Roman" w:hAnsi="Times New Roman" w:cs="Times New Roman"/>
                <w:b/>
                <w:sz w:val="28"/>
                <w:szCs w:val="28"/>
              </w:rPr>
            </w:pPr>
          </w:p>
        </w:tc>
      </w:tr>
      <w:tr w:rsidR="0051695A" w:rsidTr="005E0B0E">
        <w:tc>
          <w:tcPr>
            <w:tcW w:w="3837" w:type="dxa"/>
          </w:tcPr>
          <w:p w:rsidR="0051695A" w:rsidRPr="00E117E5" w:rsidRDefault="0051695A" w:rsidP="009E394C">
            <w:pPr>
              <w:spacing w:after="120"/>
              <w:rPr>
                <w:rFonts w:ascii="Times New Roman" w:hAnsi="Times New Roman" w:cs="Times New Roman"/>
                <w:sz w:val="20"/>
              </w:rPr>
            </w:pPr>
            <w:r w:rsidRPr="00E117E5">
              <w:rPr>
                <w:rFonts w:ascii="Times New Roman" w:hAnsi="Times New Roman" w:cs="Times New Roman"/>
                <w:b/>
                <w:sz w:val="20"/>
              </w:rPr>
              <w:lastRenderedPageBreak/>
              <w:t>Kriteri 5.</w:t>
            </w:r>
            <w:r w:rsidRPr="00E117E5">
              <w:rPr>
                <w:rFonts w:ascii="Times New Roman" w:hAnsi="Times New Roman" w:cs="Times New Roman"/>
                <w:sz w:val="20"/>
              </w:rPr>
              <w:t xml:space="preserve"> Institucioni organizon veprimtari periodike me personelin dhe studentët për informimin dhe ndërgjegjësimin e tyre për sigurimin dhe përmirësimin afatgjatë të cilësisë së programit të studimit.</w:t>
            </w:r>
          </w:p>
        </w:tc>
        <w:tc>
          <w:tcPr>
            <w:tcW w:w="5883" w:type="dxa"/>
            <w:gridSpan w:val="4"/>
          </w:tcPr>
          <w:p w:rsidR="0051695A" w:rsidRDefault="0051695A" w:rsidP="002E79C9">
            <w:pPr>
              <w:spacing w:line="276" w:lineRule="auto"/>
              <w:jc w:val="both"/>
              <w:rPr>
                <w:rFonts w:ascii="Times New Roman" w:hAnsi="Times New Roman" w:cs="Times New Roman"/>
                <w:b/>
                <w:sz w:val="28"/>
                <w:szCs w:val="28"/>
              </w:rPr>
            </w:pPr>
          </w:p>
        </w:tc>
      </w:tr>
      <w:tr w:rsidR="00F036A9" w:rsidTr="005E0B0E">
        <w:trPr>
          <w:trHeight w:val="315"/>
        </w:trPr>
        <w:tc>
          <w:tcPr>
            <w:tcW w:w="3837" w:type="dxa"/>
            <w:vMerge w:val="restart"/>
            <w:shd w:val="clear" w:color="auto" w:fill="F7CAAC" w:themeFill="accent2" w:themeFillTint="66"/>
          </w:tcPr>
          <w:p w:rsidR="00F036A9" w:rsidRPr="00FF0ECE" w:rsidRDefault="00F036A9" w:rsidP="002E79C9">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531" w:type="dxa"/>
            <w:shd w:val="clear" w:color="auto" w:fill="FF0000"/>
          </w:tcPr>
          <w:p w:rsidR="00F036A9" w:rsidRPr="00925519" w:rsidRDefault="00F036A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84" w:type="dxa"/>
            <w:shd w:val="clear" w:color="auto" w:fill="FF6600"/>
          </w:tcPr>
          <w:p w:rsidR="00F036A9" w:rsidRPr="00925519" w:rsidRDefault="00F036A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84" w:type="dxa"/>
            <w:shd w:val="clear" w:color="auto" w:fill="CCCC00"/>
          </w:tcPr>
          <w:p w:rsidR="00F036A9" w:rsidRPr="00925519" w:rsidRDefault="00F036A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784" w:type="dxa"/>
            <w:shd w:val="clear" w:color="auto" w:fill="92D050"/>
          </w:tcPr>
          <w:p w:rsidR="00F036A9" w:rsidRPr="00925519" w:rsidRDefault="00F036A9" w:rsidP="002E79C9">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F036A9" w:rsidTr="005E0B0E">
        <w:trPr>
          <w:trHeight w:val="277"/>
        </w:trPr>
        <w:tc>
          <w:tcPr>
            <w:tcW w:w="3837" w:type="dxa"/>
            <w:vMerge/>
            <w:shd w:val="clear" w:color="auto" w:fill="F7CAAC" w:themeFill="accent2" w:themeFillTint="66"/>
          </w:tcPr>
          <w:p w:rsidR="00F036A9" w:rsidRPr="00FF0ECE" w:rsidRDefault="00F036A9" w:rsidP="002E79C9">
            <w:pPr>
              <w:spacing w:line="276" w:lineRule="auto"/>
              <w:rPr>
                <w:rFonts w:ascii="Times New Roman" w:hAnsi="Times New Roman" w:cs="Times New Roman"/>
                <w:b/>
                <w:sz w:val="24"/>
                <w:szCs w:val="24"/>
              </w:rPr>
            </w:pPr>
          </w:p>
        </w:tc>
        <w:tc>
          <w:tcPr>
            <w:tcW w:w="531" w:type="dxa"/>
          </w:tcPr>
          <w:p w:rsidR="00F036A9" w:rsidRPr="005E0B0E" w:rsidRDefault="00F036A9" w:rsidP="002E79C9">
            <w:pPr>
              <w:spacing w:line="276" w:lineRule="auto"/>
              <w:jc w:val="both"/>
              <w:rPr>
                <w:rFonts w:ascii="Times New Roman" w:hAnsi="Times New Roman" w:cs="Times New Roman"/>
                <w:b/>
                <w:sz w:val="20"/>
                <w:szCs w:val="28"/>
              </w:rPr>
            </w:pPr>
          </w:p>
        </w:tc>
        <w:tc>
          <w:tcPr>
            <w:tcW w:w="1784" w:type="dxa"/>
          </w:tcPr>
          <w:p w:rsidR="00F036A9" w:rsidRPr="005E0B0E" w:rsidRDefault="00F036A9" w:rsidP="002E79C9">
            <w:pPr>
              <w:spacing w:line="276" w:lineRule="auto"/>
              <w:jc w:val="both"/>
              <w:rPr>
                <w:rFonts w:ascii="Times New Roman" w:hAnsi="Times New Roman" w:cs="Times New Roman"/>
                <w:b/>
                <w:sz w:val="20"/>
                <w:szCs w:val="28"/>
              </w:rPr>
            </w:pPr>
          </w:p>
        </w:tc>
        <w:tc>
          <w:tcPr>
            <w:tcW w:w="1784" w:type="dxa"/>
          </w:tcPr>
          <w:p w:rsidR="00F036A9" w:rsidRPr="005E0B0E" w:rsidRDefault="00F036A9" w:rsidP="002E79C9">
            <w:pPr>
              <w:spacing w:line="276" w:lineRule="auto"/>
              <w:jc w:val="both"/>
              <w:rPr>
                <w:rFonts w:ascii="Times New Roman" w:hAnsi="Times New Roman" w:cs="Times New Roman"/>
                <w:b/>
                <w:sz w:val="20"/>
                <w:szCs w:val="28"/>
              </w:rPr>
            </w:pPr>
          </w:p>
        </w:tc>
        <w:tc>
          <w:tcPr>
            <w:tcW w:w="1784" w:type="dxa"/>
          </w:tcPr>
          <w:p w:rsidR="00F036A9" w:rsidRPr="005E0B0E" w:rsidRDefault="00F036A9" w:rsidP="002E79C9">
            <w:pPr>
              <w:spacing w:line="276" w:lineRule="auto"/>
              <w:jc w:val="both"/>
              <w:rPr>
                <w:rFonts w:ascii="Times New Roman" w:hAnsi="Times New Roman" w:cs="Times New Roman"/>
                <w:b/>
                <w:sz w:val="20"/>
                <w:szCs w:val="28"/>
              </w:rPr>
            </w:pPr>
          </w:p>
        </w:tc>
      </w:tr>
    </w:tbl>
    <w:p w:rsidR="00F036A9" w:rsidRPr="00CA5E0D" w:rsidRDefault="00F036A9" w:rsidP="00F036A9">
      <w:pPr>
        <w:pStyle w:val="ListParagraph"/>
        <w:spacing w:line="276" w:lineRule="auto"/>
        <w:ind w:left="1350"/>
        <w:jc w:val="both"/>
        <w:rPr>
          <w:rFonts w:ascii="Times New Roman" w:hAnsi="Times New Roman" w:cs="Times New Roman"/>
          <w:b/>
          <w:sz w:val="28"/>
          <w:szCs w:val="28"/>
        </w:rPr>
      </w:pPr>
    </w:p>
    <w:tbl>
      <w:tblPr>
        <w:tblStyle w:val="TableGrid"/>
        <w:tblW w:w="9720" w:type="dxa"/>
        <w:tblInd w:w="-185" w:type="dxa"/>
        <w:tblLook w:val="04A0"/>
      </w:tblPr>
      <w:tblGrid>
        <w:gridCol w:w="3240"/>
        <w:gridCol w:w="1620"/>
        <w:gridCol w:w="1620"/>
        <w:gridCol w:w="1620"/>
        <w:gridCol w:w="1620"/>
      </w:tblGrid>
      <w:tr w:rsidR="00F036A9" w:rsidRPr="00E117E5" w:rsidTr="002E79C9">
        <w:trPr>
          <w:trHeight w:val="315"/>
        </w:trPr>
        <w:tc>
          <w:tcPr>
            <w:tcW w:w="3240" w:type="dxa"/>
            <w:vMerge w:val="restart"/>
          </w:tcPr>
          <w:p w:rsidR="00F036A9" w:rsidRPr="00E117E5" w:rsidRDefault="00F036A9" w:rsidP="002E79C9">
            <w:pPr>
              <w:spacing w:line="276" w:lineRule="auto"/>
              <w:rPr>
                <w:rFonts w:ascii="Times New Roman" w:hAnsi="Times New Roman" w:cs="Times New Roman"/>
                <w:b/>
                <w:szCs w:val="28"/>
              </w:rPr>
            </w:pPr>
            <w:r w:rsidRPr="00E117E5">
              <w:rPr>
                <w:rFonts w:ascii="Times New Roman" w:hAnsi="Times New Roman" w:cs="Times New Roman"/>
                <w:b/>
                <w:szCs w:val="28"/>
              </w:rPr>
              <w:t>Shkalla e përmbushjes së standardeve të fushës VI</w:t>
            </w:r>
          </w:p>
        </w:tc>
        <w:tc>
          <w:tcPr>
            <w:tcW w:w="1620" w:type="dxa"/>
            <w:shd w:val="clear" w:color="auto" w:fill="FF0000"/>
          </w:tcPr>
          <w:p w:rsidR="00F036A9" w:rsidRPr="00E117E5" w:rsidRDefault="00F036A9" w:rsidP="002E79C9">
            <w:pPr>
              <w:spacing w:line="276" w:lineRule="auto"/>
              <w:jc w:val="both"/>
              <w:rPr>
                <w:rFonts w:ascii="Times New Roman" w:hAnsi="Times New Roman" w:cs="Times New Roman"/>
                <w:b/>
                <w:szCs w:val="28"/>
              </w:rPr>
            </w:pPr>
            <w:r w:rsidRPr="00E117E5">
              <w:rPr>
                <w:rFonts w:ascii="Times New Roman" w:hAnsi="Times New Roman" w:cs="Times New Roman"/>
                <w:b/>
                <w:szCs w:val="28"/>
              </w:rPr>
              <w:t>Nuk përmbushet</w:t>
            </w:r>
          </w:p>
        </w:tc>
        <w:tc>
          <w:tcPr>
            <w:tcW w:w="1620" w:type="dxa"/>
            <w:shd w:val="clear" w:color="auto" w:fill="FF6600"/>
          </w:tcPr>
          <w:p w:rsidR="00F036A9" w:rsidRPr="00E117E5" w:rsidRDefault="00F036A9" w:rsidP="002E79C9">
            <w:pPr>
              <w:spacing w:line="276" w:lineRule="auto"/>
              <w:jc w:val="both"/>
              <w:rPr>
                <w:rFonts w:ascii="Times New Roman" w:hAnsi="Times New Roman" w:cs="Times New Roman"/>
                <w:b/>
                <w:szCs w:val="28"/>
              </w:rPr>
            </w:pPr>
            <w:r w:rsidRPr="00E117E5">
              <w:rPr>
                <w:rFonts w:ascii="Times New Roman" w:hAnsi="Times New Roman" w:cs="Times New Roman"/>
                <w:b/>
                <w:szCs w:val="28"/>
              </w:rPr>
              <w:t>Përmbushet pjesërisht</w:t>
            </w:r>
          </w:p>
        </w:tc>
        <w:tc>
          <w:tcPr>
            <w:tcW w:w="1620" w:type="dxa"/>
            <w:shd w:val="clear" w:color="auto" w:fill="CCCC00"/>
          </w:tcPr>
          <w:p w:rsidR="00F036A9" w:rsidRPr="00E117E5" w:rsidRDefault="00F036A9" w:rsidP="002E79C9">
            <w:pPr>
              <w:spacing w:line="276" w:lineRule="auto"/>
              <w:jc w:val="both"/>
              <w:rPr>
                <w:rFonts w:ascii="Times New Roman" w:hAnsi="Times New Roman" w:cs="Times New Roman"/>
                <w:b/>
                <w:szCs w:val="28"/>
              </w:rPr>
            </w:pPr>
            <w:r w:rsidRPr="00E117E5">
              <w:rPr>
                <w:rFonts w:ascii="Times New Roman" w:hAnsi="Times New Roman" w:cs="Times New Roman"/>
                <w:b/>
                <w:szCs w:val="28"/>
              </w:rPr>
              <w:t>Përmbushet kryesisht</w:t>
            </w:r>
          </w:p>
        </w:tc>
        <w:tc>
          <w:tcPr>
            <w:tcW w:w="1620" w:type="dxa"/>
            <w:shd w:val="clear" w:color="auto" w:fill="92D050"/>
          </w:tcPr>
          <w:p w:rsidR="00F036A9" w:rsidRPr="00E117E5" w:rsidRDefault="00F036A9" w:rsidP="002E79C9">
            <w:pPr>
              <w:spacing w:line="276" w:lineRule="auto"/>
              <w:jc w:val="both"/>
              <w:rPr>
                <w:rFonts w:ascii="Times New Roman" w:hAnsi="Times New Roman" w:cs="Times New Roman"/>
                <w:b/>
                <w:szCs w:val="28"/>
              </w:rPr>
            </w:pPr>
            <w:r w:rsidRPr="00E117E5">
              <w:rPr>
                <w:rFonts w:ascii="Times New Roman" w:hAnsi="Times New Roman" w:cs="Times New Roman"/>
                <w:b/>
                <w:szCs w:val="28"/>
              </w:rPr>
              <w:t>Përmbushet plotësisht</w:t>
            </w:r>
          </w:p>
        </w:tc>
      </w:tr>
      <w:tr w:rsidR="00F036A9" w:rsidRPr="00E117E5" w:rsidTr="002E79C9">
        <w:trPr>
          <w:trHeight w:val="315"/>
        </w:trPr>
        <w:tc>
          <w:tcPr>
            <w:tcW w:w="3240" w:type="dxa"/>
            <w:vMerge/>
          </w:tcPr>
          <w:p w:rsidR="00F036A9" w:rsidRPr="00E117E5" w:rsidRDefault="00F036A9" w:rsidP="002E79C9">
            <w:pPr>
              <w:spacing w:line="276" w:lineRule="auto"/>
              <w:rPr>
                <w:rFonts w:ascii="Times New Roman" w:hAnsi="Times New Roman" w:cs="Times New Roman"/>
                <w:b/>
                <w:szCs w:val="28"/>
              </w:rPr>
            </w:pPr>
          </w:p>
        </w:tc>
        <w:tc>
          <w:tcPr>
            <w:tcW w:w="1620" w:type="dxa"/>
          </w:tcPr>
          <w:p w:rsidR="00F036A9" w:rsidRPr="00E117E5" w:rsidRDefault="00F036A9" w:rsidP="002E79C9">
            <w:pPr>
              <w:spacing w:line="276" w:lineRule="auto"/>
              <w:jc w:val="both"/>
              <w:rPr>
                <w:rFonts w:ascii="Times New Roman" w:hAnsi="Times New Roman" w:cs="Times New Roman"/>
                <w:b/>
                <w:szCs w:val="28"/>
              </w:rPr>
            </w:pPr>
          </w:p>
        </w:tc>
        <w:tc>
          <w:tcPr>
            <w:tcW w:w="1620" w:type="dxa"/>
          </w:tcPr>
          <w:p w:rsidR="00F036A9" w:rsidRPr="00E117E5" w:rsidRDefault="00F036A9" w:rsidP="002E79C9">
            <w:pPr>
              <w:spacing w:line="276" w:lineRule="auto"/>
              <w:jc w:val="both"/>
              <w:rPr>
                <w:rFonts w:ascii="Times New Roman" w:hAnsi="Times New Roman" w:cs="Times New Roman"/>
                <w:b/>
                <w:szCs w:val="28"/>
              </w:rPr>
            </w:pPr>
          </w:p>
        </w:tc>
        <w:tc>
          <w:tcPr>
            <w:tcW w:w="1620" w:type="dxa"/>
          </w:tcPr>
          <w:p w:rsidR="00F036A9" w:rsidRPr="00E117E5" w:rsidRDefault="00F036A9" w:rsidP="002E79C9">
            <w:pPr>
              <w:spacing w:line="276" w:lineRule="auto"/>
              <w:jc w:val="both"/>
              <w:rPr>
                <w:rFonts w:ascii="Times New Roman" w:hAnsi="Times New Roman" w:cs="Times New Roman"/>
                <w:b/>
                <w:szCs w:val="28"/>
              </w:rPr>
            </w:pPr>
          </w:p>
        </w:tc>
        <w:tc>
          <w:tcPr>
            <w:tcW w:w="1620" w:type="dxa"/>
          </w:tcPr>
          <w:p w:rsidR="00F036A9" w:rsidRPr="00E117E5" w:rsidRDefault="00F036A9" w:rsidP="002E79C9">
            <w:pPr>
              <w:spacing w:line="276" w:lineRule="auto"/>
              <w:jc w:val="both"/>
              <w:rPr>
                <w:rFonts w:ascii="Times New Roman" w:hAnsi="Times New Roman" w:cs="Times New Roman"/>
                <w:b/>
                <w:szCs w:val="28"/>
              </w:rPr>
            </w:pPr>
          </w:p>
        </w:tc>
      </w:tr>
    </w:tbl>
    <w:p w:rsidR="00F036A9" w:rsidRDefault="00F036A9">
      <w:pPr>
        <w:rPr>
          <w:rFonts w:ascii="Times New Roman" w:eastAsia="?????? Pro W3" w:hAnsi="Times New Roman" w:cs="Times New Roman"/>
          <w:b/>
          <w:sz w:val="24"/>
          <w:szCs w:val="24"/>
          <w:lang w:val="sq-AL"/>
        </w:rPr>
      </w:pPr>
      <w:r>
        <w:rPr>
          <w:rFonts w:ascii="Times New Roman" w:eastAsia="?????? Pro W3" w:hAnsi="Times New Roman" w:cs="Times New Roman"/>
          <w:b/>
          <w:sz w:val="24"/>
          <w:szCs w:val="24"/>
          <w:lang w:val="sq-AL"/>
        </w:rPr>
        <w:br w:type="page"/>
      </w:r>
    </w:p>
    <w:p w:rsidR="006D5516" w:rsidRPr="002E04BD" w:rsidRDefault="006D5516" w:rsidP="006D5516">
      <w:pPr>
        <w:spacing w:line="276" w:lineRule="auto"/>
        <w:jc w:val="both"/>
        <w:rPr>
          <w:rFonts w:ascii="Times New Roman" w:hAnsi="Times New Roman" w:cs="Times New Roman"/>
          <w:b/>
          <w:sz w:val="24"/>
          <w:szCs w:val="28"/>
          <w:u w:val="single"/>
        </w:rPr>
      </w:pPr>
      <w:r w:rsidRPr="002E04BD">
        <w:rPr>
          <w:rFonts w:ascii="Times New Roman" w:hAnsi="Times New Roman" w:cs="Times New Roman"/>
          <w:b/>
          <w:sz w:val="24"/>
          <w:szCs w:val="28"/>
          <w:u w:val="single"/>
        </w:rPr>
        <w:lastRenderedPageBreak/>
        <w:t>Përfundime të Vlerësimit të programit të studimit të ciklit të parë Bachelor “</w:t>
      </w:r>
      <w:r w:rsidRPr="002E04BD">
        <w:rPr>
          <w:rFonts w:ascii="Times New Roman" w:hAnsi="Times New Roman" w:cs="Times New Roman"/>
          <w:b/>
          <w:color w:val="FF0000"/>
          <w:sz w:val="24"/>
          <w:szCs w:val="28"/>
          <w:u w:val="single"/>
        </w:rPr>
        <w:t>….</w:t>
      </w:r>
      <w:r w:rsidRPr="002E04BD">
        <w:rPr>
          <w:rFonts w:ascii="Times New Roman" w:hAnsi="Times New Roman" w:cs="Times New Roman"/>
          <w:b/>
          <w:sz w:val="24"/>
          <w:szCs w:val="28"/>
          <w:u w:val="single"/>
        </w:rPr>
        <w:t>.” të Institucionit të Arsimit të Lartë “</w:t>
      </w:r>
      <w:r w:rsidRPr="002E04BD">
        <w:rPr>
          <w:rFonts w:ascii="Times New Roman" w:hAnsi="Times New Roman" w:cs="Times New Roman"/>
          <w:b/>
          <w:color w:val="FF0000"/>
          <w:sz w:val="24"/>
          <w:szCs w:val="28"/>
          <w:u w:val="single"/>
        </w:rPr>
        <w:t>…</w:t>
      </w:r>
      <w:r w:rsidRPr="002E04BD">
        <w:rPr>
          <w:rFonts w:ascii="Times New Roman" w:hAnsi="Times New Roman" w:cs="Times New Roman"/>
          <w:b/>
          <w:sz w:val="24"/>
          <w:szCs w:val="28"/>
          <w:u w:val="single"/>
        </w:rPr>
        <w:t>.”</w:t>
      </w:r>
    </w:p>
    <w:p w:rsidR="006D5516" w:rsidRPr="00C97D2F" w:rsidRDefault="006D5516" w:rsidP="006D5516">
      <w:pPr>
        <w:jc w:val="both"/>
        <w:rPr>
          <w:rFonts w:ascii="Times New Roman" w:hAnsi="Times New Roman" w:cs="Times New Roman"/>
          <w:b/>
          <w:sz w:val="28"/>
          <w:szCs w:val="28"/>
          <w:u w:val="single"/>
        </w:rPr>
      </w:pPr>
    </w:p>
    <w:p w:rsidR="006D5516" w:rsidRPr="00C97D2F" w:rsidRDefault="006D5516" w:rsidP="006D5516">
      <w:pPr>
        <w:pStyle w:val="ListParagraph"/>
        <w:ind w:left="360" w:hanging="360"/>
        <w:jc w:val="both"/>
        <w:rPr>
          <w:rFonts w:ascii="Times New Roman" w:hAnsi="Times New Roman" w:cs="Times New Roman"/>
          <w:b/>
          <w:sz w:val="24"/>
          <w:szCs w:val="24"/>
        </w:rPr>
      </w:pPr>
    </w:p>
    <w:p w:rsidR="006D5516" w:rsidRPr="00D3749F" w:rsidRDefault="006D5516" w:rsidP="006D5516">
      <w:pPr>
        <w:jc w:val="both"/>
        <w:rPr>
          <w:rFonts w:ascii="Times New Roman" w:hAnsi="Times New Roman" w:cs="Times New Roman"/>
          <w:b/>
          <w:sz w:val="26"/>
          <w:szCs w:val="26"/>
        </w:rPr>
      </w:pPr>
      <w:r w:rsidRPr="00D3749F">
        <w:rPr>
          <w:rFonts w:ascii="Times New Roman" w:hAnsi="Times New Roman" w:cs="Times New Roman"/>
          <w:b/>
          <w:sz w:val="26"/>
          <w:szCs w:val="26"/>
        </w:rPr>
        <w:t>Pikat e forta dhe afirmime</w:t>
      </w:r>
    </w:p>
    <w:p w:rsidR="006D5516" w:rsidRDefault="006D5516" w:rsidP="006D5516">
      <w:pPr>
        <w:pStyle w:val="ListParagraph"/>
        <w:numPr>
          <w:ilvl w:val="0"/>
          <w:numId w:val="8"/>
        </w:numPr>
        <w:jc w:val="both"/>
        <w:rPr>
          <w:rFonts w:ascii="Times New Roman" w:hAnsi="Times New Roman" w:cs="Times New Roman"/>
          <w:b/>
          <w:sz w:val="24"/>
          <w:szCs w:val="24"/>
        </w:rPr>
      </w:pPr>
      <w:r>
        <w:rPr>
          <w:rFonts w:ascii="Times New Roman" w:hAnsi="Times New Roman" w:cs="Times New Roman"/>
          <w:b/>
          <w:sz w:val="24"/>
          <w:szCs w:val="24"/>
        </w:rPr>
        <w:t>…</w:t>
      </w:r>
    </w:p>
    <w:p w:rsidR="006D5516" w:rsidRDefault="006D5516" w:rsidP="006D5516">
      <w:pPr>
        <w:pStyle w:val="ListParagraph"/>
        <w:numPr>
          <w:ilvl w:val="0"/>
          <w:numId w:val="8"/>
        </w:numPr>
        <w:jc w:val="both"/>
        <w:rPr>
          <w:rFonts w:ascii="Times New Roman" w:hAnsi="Times New Roman" w:cs="Times New Roman"/>
          <w:b/>
          <w:sz w:val="24"/>
          <w:szCs w:val="24"/>
        </w:rPr>
      </w:pPr>
      <w:r>
        <w:rPr>
          <w:rFonts w:ascii="Times New Roman" w:hAnsi="Times New Roman" w:cs="Times New Roman"/>
          <w:b/>
          <w:sz w:val="24"/>
          <w:szCs w:val="24"/>
        </w:rPr>
        <w:t>…..</w:t>
      </w:r>
    </w:p>
    <w:p w:rsidR="006D5516" w:rsidRPr="00D3749F" w:rsidRDefault="006D5516" w:rsidP="006D5516">
      <w:pPr>
        <w:pStyle w:val="ListParagraph"/>
        <w:numPr>
          <w:ilvl w:val="0"/>
          <w:numId w:val="8"/>
        </w:numPr>
        <w:jc w:val="both"/>
        <w:rPr>
          <w:rFonts w:ascii="Times New Roman" w:hAnsi="Times New Roman" w:cs="Times New Roman"/>
          <w:b/>
          <w:sz w:val="24"/>
          <w:szCs w:val="24"/>
        </w:rPr>
      </w:pPr>
      <w:r>
        <w:rPr>
          <w:rFonts w:ascii="Times New Roman" w:hAnsi="Times New Roman" w:cs="Times New Roman"/>
          <w:b/>
          <w:sz w:val="24"/>
          <w:szCs w:val="24"/>
        </w:rPr>
        <w:t>….</w:t>
      </w:r>
    </w:p>
    <w:p w:rsidR="006D5516" w:rsidRDefault="006D5516" w:rsidP="006D5516">
      <w:pPr>
        <w:pStyle w:val="ListParagraph"/>
        <w:ind w:left="360" w:hanging="360"/>
        <w:jc w:val="both"/>
        <w:rPr>
          <w:rFonts w:ascii="Times New Roman" w:hAnsi="Times New Roman" w:cs="Times New Roman"/>
          <w:b/>
          <w:sz w:val="24"/>
          <w:szCs w:val="24"/>
        </w:rPr>
      </w:pPr>
    </w:p>
    <w:p w:rsidR="006D5516" w:rsidRDefault="006D5516" w:rsidP="006D5516">
      <w:pPr>
        <w:pStyle w:val="ListParagraph"/>
        <w:ind w:left="360" w:hanging="360"/>
        <w:jc w:val="both"/>
        <w:rPr>
          <w:rFonts w:ascii="Times New Roman" w:hAnsi="Times New Roman" w:cs="Times New Roman"/>
          <w:b/>
          <w:sz w:val="24"/>
          <w:szCs w:val="24"/>
        </w:rPr>
      </w:pPr>
    </w:p>
    <w:p w:rsidR="006D5516" w:rsidRPr="00C97D2F" w:rsidRDefault="006D5516" w:rsidP="006D5516">
      <w:pPr>
        <w:pStyle w:val="ListParagraph"/>
        <w:ind w:left="360" w:hanging="360"/>
        <w:jc w:val="both"/>
        <w:rPr>
          <w:rFonts w:ascii="Times New Roman" w:hAnsi="Times New Roman" w:cs="Times New Roman"/>
          <w:b/>
          <w:sz w:val="24"/>
          <w:szCs w:val="24"/>
        </w:rPr>
      </w:pPr>
    </w:p>
    <w:p w:rsidR="006D5516" w:rsidRPr="00D3749F" w:rsidRDefault="006D5516" w:rsidP="006D5516">
      <w:pPr>
        <w:jc w:val="both"/>
        <w:rPr>
          <w:rFonts w:ascii="Times New Roman" w:hAnsi="Times New Roman" w:cs="Times New Roman"/>
          <w:b/>
          <w:sz w:val="26"/>
          <w:szCs w:val="26"/>
        </w:rPr>
      </w:pPr>
      <w:r w:rsidRPr="00D3749F">
        <w:rPr>
          <w:rFonts w:ascii="Times New Roman" w:hAnsi="Times New Roman" w:cs="Times New Roman"/>
          <w:b/>
          <w:sz w:val="26"/>
          <w:szCs w:val="26"/>
        </w:rPr>
        <w:t>Pika të dobta</w:t>
      </w:r>
    </w:p>
    <w:p w:rsidR="006D5516" w:rsidRDefault="006D5516" w:rsidP="006D5516">
      <w:pPr>
        <w:pStyle w:val="ListParagraph"/>
        <w:numPr>
          <w:ilvl w:val="0"/>
          <w:numId w:val="9"/>
        </w:numPr>
        <w:jc w:val="both"/>
        <w:rPr>
          <w:rFonts w:ascii="Times New Roman" w:hAnsi="Times New Roman" w:cs="Times New Roman"/>
          <w:b/>
          <w:sz w:val="24"/>
          <w:szCs w:val="24"/>
        </w:rPr>
      </w:pPr>
      <w:r>
        <w:rPr>
          <w:rFonts w:ascii="Times New Roman" w:hAnsi="Times New Roman" w:cs="Times New Roman"/>
          <w:b/>
          <w:sz w:val="24"/>
          <w:szCs w:val="24"/>
        </w:rPr>
        <w:t>…..</w:t>
      </w:r>
    </w:p>
    <w:p w:rsidR="006D5516" w:rsidRDefault="006D5516" w:rsidP="006D5516">
      <w:pPr>
        <w:pStyle w:val="ListParagraph"/>
        <w:numPr>
          <w:ilvl w:val="0"/>
          <w:numId w:val="9"/>
        </w:numPr>
        <w:jc w:val="both"/>
        <w:rPr>
          <w:rFonts w:ascii="Times New Roman" w:hAnsi="Times New Roman" w:cs="Times New Roman"/>
          <w:b/>
          <w:sz w:val="24"/>
          <w:szCs w:val="24"/>
        </w:rPr>
      </w:pPr>
      <w:r>
        <w:rPr>
          <w:rFonts w:ascii="Times New Roman" w:hAnsi="Times New Roman" w:cs="Times New Roman"/>
          <w:b/>
          <w:sz w:val="24"/>
          <w:szCs w:val="24"/>
        </w:rPr>
        <w:t>…..</w:t>
      </w:r>
    </w:p>
    <w:p w:rsidR="006D5516" w:rsidRDefault="006D5516" w:rsidP="006D5516">
      <w:pPr>
        <w:pStyle w:val="ListParagraph"/>
        <w:numPr>
          <w:ilvl w:val="0"/>
          <w:numId w:val="9"/>
        </w:numPr>
        <w:jc w:val="both"/>
        <w:rPr>
          <w:rFonts w:ascii="Times New Roman" w:hAnsi="Times New Roman" w:cs="Times New Roman"/>
          <w:b/>
          <w:sz w:val="24"/>
          <w:szCs w:val="24"/>
        </w:rPr>
      </w:pPr>
      <w:r>
        <w:rPr>
          <w:rFonts w:ascii="Times New Roman" w:hAnsi="Times New Roman" w:cs="Times New Roman"/>
          <w:b/>
          <w:sz w:val="24"/>
          <w:szCs w:val="24"/>
        </w:rPr>
        <w:t>…..</w:t>
      </w:r>
    </w:p>
    <w:p w:rsidR="006D5516" w:rsidRPr="00C97D2F" w:rsidRDefault="006D5516" w:rsidP="006D5516">
      <w:pPr>
        <w:pStyle w:val="ListParagraph"/>
        <w:ind w:left="360" w:hanging="360"/>
        <w:jc w:val="both"/>
        <w:rPr>
          <w:rFonts w:ascii="Times New Roman" w:hAnsi="Times New Roman" w:cs="Times New Roman"/>
          <w:b/>
          <w:sz w:val="24"/>
          <w:szCs w:val="24"/>
        </w:rPr>
      </w:pPr>
    </w:p>
    <w:p w:rsidR="006D5516" w:rsidRPr="00C97D2F" w:rsidRDefault="006D5516" w:rsidP="006D5516">
      <w:pPr>
        <w:pStyle w:val="ListParagraph"/>
        <w:ind w:left="360" w:hanging="360"/>
        <w:jc w:val="both"/>
        <w:rPr>
          <w:rFonts w:ascii="Times New Roman" w:hAnsi="Times New Roman" w:cs="Times New Roman"/>
          <w:b/>
          <w:sz w:val="24"/>
          <w:szCs w:val="24"/>
        </w:rPr>
      </w:pPr>
    </w:p>
    <w:p w:rsidR="001A0E21" w:rsidRPr="00C97D2F" w:rsidRDefault="001A0E21" w:rsidP="001A0E21">
      <w:pPr>
        <w:jc w:val="both"/>
        <w:rPr>
          <w:rFonts w:ascii="Times New Roman" w:hAnsi="Times New Roman" w:cs="Times New Roman"/>
          <w:b/>
          <w:sz w:val="28"/>
          <w:szCs w:val="28"/>
          <w:u w:val="single"/>
        </w:rPr>
      </w:pPr>
    </w:p>
    <w:p w:rsidR="00FD2FEF" w:rsidRPr="007E0035" w:rsidRDefault="00FD2FEF" w:rsidP="00FD2FEF">
      <w:pPr>
        <w:rPr>
          <w:rFonts w:ascii="Times New Roman" w:eastAsia="?????? Pro W3" w:hAnsi="Times New Roman"/>
          <w:b/>
          <w:sz w:val="24"/>
          <w:szCs w:val="24"/>
          <w:lang w:val="sq-AL"/>
        </w:rPr>
      </w:pPr>
    </w:p>
    <w:p w:rsidR="006D5516" w:rsidRDefault="006D5516">
      <w:pPr>
        <w:rPr>
          <w:rFonts w:ascii="Times New Roman" w:hAnsi="Times New Roman" w:cs="Times New Roman"/>
          <w:u w:val="single"/>
          <w:lang w:val="sq-AL"/>
        </w:rPr>
      </w:pPr>
      <w:r>
        <w:rPr>
          <w:rFonts w:ascii="Times New Roman" w:hAnsi="Times New Roman" w:cs="Times New Roman"/>
          <w:u w:val="single"/>
          <w:lang w:val="sq-AL"/>
        </w:rPr>
        <w:br w:type="page"/>
      </w:r>
    </w:p>
    <w:p w:rsidR="0071523E" w:rsidRPr="005D0027" w:rsidRDefault="0071523E" w:rsidP="0071523E">
      <w:pPr>
        <w:spacing w:after="120"/>
        <w:jc w:val="center"/>
        <w:rPr>
          <w:rFonts w:ascii="Times New Roman" w:hAnsi="Times New Roman" w:cs="Times New Roman"/>
          <w:u w:val="single"/>
          <w:lang w:val="sq-AL"/>
        </w:rPr>
      </w:pPr>
      <w:r w:rsidRPr="005D0027">
        <w:rPr>
          <w:rFonts w:ascii="Times New Roman" w:hAnsi="Times New Roman" w:cs="Times New Roman"/>
          <w:u w:val="single"/>
          <w:lang w:val="sq-AL"/>
        </w:rPr>
        <w:lastRenderedPageBreak/>
        <w:t>Lista e dokumenteve bazë për procesin e akreditimit të programeve të studimit</w:t>
      </w:r>
    </w:p>
    <w:p w:rsidR="0071523E" w:rsidRPr="005D0027" w:rsidRDefault="0071523E" w:rsidP="0071523E">
      <w:pPr>
        <w:spacing w:after="120"/>
        <w:jc w:val="both"/>
        <w:rPr>
          <w:rFonts w:ascii="Times New Roman" w:hAnsi="Times New Roman" w:cs="Times New Roman"/>
          <w:lang w:val="sq-AL"/>
        </w:rPr>
      </w:pPr>
      <w:r w:rsidRPr="005D0027">
        <w:rPr>
          <w:rFonts w:ascii="Times New Roman" w:hAnsi="Times New Roman" w:cs="Times New Roman"/>
          <w:lang w:val="sq-AL"/>
        </w:rPr>
        <w:t>Lista e mëposhtme është dokumentacion i detyrueshëm që institucionet duhet të dorëzojnë së bashku me RVB në kuadër të akreditimit të programit të studimit Bachelor. Nuk është e thënë që çdo pikë e mëposhtme duhet</w:t>
      </w:r>
      <w:r w:rsidR="00716CDF">
        <w:rPr>
          <w:rFonts w:ascii="Times New Roman" w:hAnsi="Times New Roman" w:cs="Times New Roman"/>
          <w:lang w:val="sq-AL"/>
        </w:rPr>
        <w:t xml:space="preserve"> të jetë një dokument i veçantë;</w:t>
      </w:r>
      <w:r w:rsidRPr="005D0027">
        <w:rPr>
          <w:rFonts w:ascii="Times New Roman" w:hAnsi="Times New Roman" w:cs="Times New Roman"/>
          <w:lang w:val="sq-AL"/>
        </w:rPr>
        <w:t xml:space="preserve"> </w:t>
      </w:r>
      <w:r w:rsidR="00716CDF">
        <w:rPr>
          <w:rFonts w:ascii="Times New Roman" w:hAnsi="Times New Roman" w:cs="Times New Roman"/>
          <w:lang w:val="sq-AL"/>
        </w:rPr>
        <w:t>mundet që</w:t>
      </w:r>
      <w:r w:rsidRPr="005D0027">
        <w:rPr>
          <w:rFonts w:ascii="Times New Roman" w:hAnsi="Times New Roman" w:cs="Times New Roman"/>
          <w:lang w:val="sq-AL"/>
        </w:rPr>
        <w:t xml:space="preserve"> në një dokument mund të përmblidhen disa nga të dhënat e kërkuara. </w:t>
      </w:r>
    </w:p>
    <w:p w:rsidR="0071523E" w:rsidRPr="005D0027" w:rsidRDefault="0071523E" w:rsidP="0071523E">
      <w:pPr>
        <w:spacing w:after="120"/>
        <w:jc w:val="both"/>
        <w:rPr>
          <w:rFonts w:ascii="Times New Roman" w:hAnsi="Times New Roman" w:cs="Times New Roman"/>
          <w:lang w:val="sq-AL"/>
        </w:rPr>
      </w:pPr>
      <w:r w:rsidRPr="005D0027">
        <w:rPr>
          <w:rFonts w:ascii="Times New Roman" w:hAnsi="Times New Roman" w:cs="Times New Roman"/>
          <w:lang w:val="sq-AL"/>
        </w:rPr>
        <w:t xml:space="preserve">Në rastet kur dokumenti është ndryshuar totalisht ose pjesërisht, citimi i tij duhet të reflektojë edhe ndryshimet e bëra (ose të bashkëngjiten të dy dokumentet). Gjithashtu mund të përdoren evidenca të tjera që Institucioni ka në funksionin e tij. </w:t>
      </w:r>
    </w:p>
    <w:p w:rsidR="0071523E" w:rsidRPr="005D0027" w:rsidRDefault="0071523E" w:rsidP="0071523E">
      <w:pPr>
        <w:spacing w:after="120"/>
        <w:jc w:val="both"/>
        <w:rPr>
          <w:rFonts w:ascii="Times New Roman" w:hAnsi="Times New Roman" w:cs="Times New Roman"/>
          <w:lang w:val="sq-AL"/>
        </w:rPr>
      </w:pPr>
      <w:r w:rsidRPr="005D0027">
        <w:rPr>
          <w:rFonts w:ascii="Times New Roman" w:hAnsi="Times New Roman" w:cs="Times New Roman"/>
          <w:lang w:val="sq-AL"/>
        </w:rPr>
        <w:t xml:space="preserve">Lista e dokumentave përmban </w:t>
      </w:r>
      <w:r w:rsidRPr="005D0027">
        <w:rPr>
          <w:rFonts w:ascii="Times New Roman" w:hAnsi="Times New Roman" w:cs="Times New Roman"/>
          <w:b/>
          <w:lang w:val="sq-AL"/>
        </w:rPr>
        <w:t xml:space="preserve">emërtimin e plotë të dokumentit </w:t>
      </w:r>
      <w:r w:rsidRPr="005D0027">
        <w:rPr>
          <w:rFonts w:ascii="Times New Roman" w:hAnsi="Times New Roman" w:cs="Times New Roman"/>
          <w:lang w:val="sq-AL"/>
        </w:rPr>
        <w:t xml:space="preserve">(psh statuti etj), ndërsa në Raport duhen cituar </w:t>
      </w:r>
      <w:r w:rsidRPr="005D0027">
        <w:rPr>
          <w:rFonts w:ascii="Times New Roman" w:hAnsi="Times New Roman" w:cs="Times New Roman"/>
          <w:i/>
          <w:lang w:val="sq-AL"/>
        </w:rPr>
        <w:t>edhe</w:t>
      </w:r>
      <w:r w:rsidRPr="005D0027">
        <w:rPr>
          <w:rFonts w:ascii="Times New Roman" w:hAnsi="Times New Roman" w:cs="Times New Roman"/>
          <w:lang w:val="sq-AL"/>
        </w:rPr>
        <w:t xml:space="preserve"> </w:t>
      </w:r>
      <w:r w:rsidRPr="005D0027">
        <w:rPr>
          <w:rFonts w:ascii="Times New Roman" w:hAnsi="Times New Roman" w:cs="Times New Roman"/>
          <w:b/>
          <w:lang w:val="sq-AL"/>
        </w:rPr>
        <w:t>pjesët përkatëse të tij (psh statuti</w:t>
      </w:r>
      <w:r>
        <w:rPr>
          <w:rFonts w:ascii="Times New Roman" w:hAnsi="Times New Roman" w:cs="Times New Roman"/>
          <w:b/>
          <w:lang w:val="sq-AL"/>
        </w:rPr>
        <w:t xml:space="preserve"> </w:t>
      </w:r>
      <w:r w:rsidRPr="005D0027">
        <w:rPr>
          <w:rFonts w:ascii="Times New Roman" w:hAnsi="Times New Roman" w:cs="Times New Roman"/>
          <w:b/>
          <w:lang w:val="sq-AL"/>
        </w:rPr>
        <w:t xml:space="preserve"> i IAL, neni x, pika y)</w:t>
      </w:r>
      <w:r w:rsidRPr="005D0027">
        <w:rPr>
          <w:rFonts w:ascii="Times New Roman" w:hAnsi="Times New Roman" w:cs="Times New Roman"/>
          <w:lang w:val="sq-AL"/>
        </w:rPr>
        <w:t>.</w:t>
      </w:r>
    </w:p>
    <w:p w:rsidR="0071523E" w:rsidRPr="005D0027" w:rsidRDefault="0071523E" w:rsidP="0071523E">
      <w:pPr>
        <w:spacing w:after="120"/>
        <w:jc w:val="both"/>
        <w:rPr>
          <w:rFonts w:ascii="Times New Roman" w:hAnsi="Times New Roman" w:cs="Times New Roman"/>
          <w:b/>
          <w:lang w:val="sq-AL"/>
        </w:rPr>
      </w:pPr>
      <w:r w:rsidRPr="005D0027">
        <w:rPr>
          <w:rFonts w:ascii="Times New Roman" w:hAnsi="Times New Roman" w:cs="Times New Roman"/>
          <w:b/>
          <w:lang w:val="sq-AL"/>
        </w:rPr>
        <w:t>Në rastin e mbështetjes / citimit në ligjet/aktet ligjore, këto dokumenta duhet të jenë pjesë e listës së mëposhtme (pjesërisht/ose plotësisht)</w:t>
      </w:r>
    </w:p>
    <w:p w:rsidR="0071523E" w:rsidRPr="005D0027" w:rsidRDefault="0071523E" w:rsidP="0071523E">
      <w:pPr>
        <w:spacing w:after="120"/>
        <w:rPr>
          <w:rFonts w:ascii="Times New Roman" w:hAnsi="Times New Roman" w:cs="Times New Roman"/>
        </w:rPr>
      </w:pP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Mendimi i Dekanit</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Statuti i IAL (Pjesë për kriteret përkatëse);</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Strategjia e zhvillimit të Institucionit;</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Plani strategjik për zhvillimin e programit (në nivel akademik, financiar, burimesh njerëzore etj);</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Institucionit të AL;</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Njësisë Kryesore/bazë</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Rregullore e programit të studimit; </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NJSBC</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Sekretarisë mësimore</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diplomimit;</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zyrës së Burimeve njerëzore;</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zyrës/njësisë së këshillimit dhe karrierës;</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zyrës /njësisë së monitorimit të Kurrikulës;</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Dosja e plotë e programit të studimit me elementët përbërës të tij</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Modeli i diplomës (Urdhëri i aprovimit); Modeli i Suplementit të Diplomës;</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Studimi për tregun e punës përpara hapjes së programit (dokument i procesit të hapjes);</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Studimi (periodik) për tregun e punës, pas daljes së studentëve;</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Plotësimi i rekomandimeve nga vlerësimi i brendshëm i cilësisë dhe/ose akreditimi i mëparshëm;</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Syllabuset e lëndëve të ofruara në vite;</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CV e stafit akademik të programit të studimit </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CV e stafit akademik udhëheqës i diplomave (në rastin kur nuk është pjesë e stafit akademik të programit).</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CV e stafit ndihmës akademik</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për personelin akademik në Njësinë kryesore dhe njësinë përgjegjëse</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lastRenderedPageBreak/>
        <w:t>Të dhëna Tabelore për personelin akademik në programin  studimit (për të gjitha vitet që programi i nënshtrohet vlerësimit)</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me ngarkesën e plotë mësimore të stafit akademik, në të gjitha programet e studimit;</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për numrin e programeve në ciklin e I-rë, të II-të dhe të III-të të studimeve, që ofrohen në Njësinë përgjegjëse</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të plota për regjistrimin, ecurinë, diplomimin e studentëve, sipas viteve akademike, nota mesatare në hyrje dhe në dalje</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përmbledhëse për transferimet e studimeve nga studentët prej … dhe nga …;</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përmbledhëse për punësimin real të studentëve</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Të dhëna tabelore për: njësitë, individët, studentët dhe palë të tjera të angazhuara në Sistemin e Sigurimit të Brendshëm të cilësisë; </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për kodifikimin e programit të studimit (mbështetur në LAL 80/2015), apo Udhëzimeve Kombëtare e Europiane;</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Tabelë përmbledhëse me institucionet bashkëpunuese, për programin e studimit dhe për praktikën profesionale;</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Tabelë përmbledhëse për trajnimet profesionale të mëtejshme, për studentët e diplomuar;</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Marrëveshjet e bashkëpunimit (aktive) me institucionet homologe brenda dhe/ ose jashtë vendit, aktorët e biznesit vendës dhe/ ose të huaj dhe për praktikën profesionale;</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Raporti i fundit periodik analitik i përfitimeve nga marrëveshjet e bashkëpunimit në funksion të realizimit të programit të studimeve;</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Vendimi për emërimin e Koordinatorit të programit të studimit; Detyrat e koordinatorit të programit; </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Raportet vjetore të publikuara për monitorimin dhe sigurimin e cilësisë;</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Analizë e Departamentit përgjegjës (vjetore/periodike) mbi arritjen e objektivave formuese të programit të studimit dhe rezultateve të pritshme të të nxënit dhe aftësimit profesional; </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Udhëzues në nivel institucional për zhvillimin dhe përdorimin e metodave të ndryshme dhe inovative të mësimdhënies në bazë të fushës së studimeve, lëndëve/ moduleve;</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Pyetësori i studentëve</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Pyetësori i stafit akademik dhe ndihmës akademik;</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Të dhëna të plota për infrastrukturën në funksion të programit të studimit (sallat/ laboratorët/ studiot/ atelietë/ platformat on-line/Struktura e teknologjisë së informacionit/ Biblioteka/ Biblioteka online); hapësirat ndihmëse; raporti ekspertit për infrastrukturën; </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të plota të aktiviteteve për kualifikimin dhe kërkimin shkencor të stafit akademik në 5 vitet e fundit;</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Formati i Dosjes personale të stafit</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Lista e teksteve /periodikëve në Bibliotekë (hard copy dhe e-book), të shtuara në vitet e fundit në funksion të programit;</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Udhëzues për përdorimin e Strukturës së teknologjisë së informacionit;</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lastRenderedPageBreak/>
        <w:t>Të dhëna nga Faqja zyrtare e WEB (për kriteret përkatëse);</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Politikat institucionale të publikimit të informacionit (Udhëzues të posaçëm; takime të hapura; faqja e IAL në web; etj)</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nga Raporti financiar vjetor institucional që lidhen me kostot e programit të studimit; plani për mbështetje financiare për një cikël të plotë studimi;</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nga Plani i financimit të programit të  studimit (Tabelë përmbledhëse);</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Politika e marketing-ut të programit të studimit, format e tij, transparenca me publikun;</w:t>
      </w:r>
    </w:p>
    <w:p w:rsidR="0071523E" w:rsidRPr="005D0027" w:rsidRDefault="0071523E" w:rsidP="0071523E">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Procedura për ndryshimin e kurrikulës (nëse ka patur); </w:t>
      </w:r>
    </w:p>
    <w:p w:rsidR="00283242" w:rsidRPr="00C16221" w:rsidRDefault="00283242" w:rsidP="00E33D33">
      <w:pPr>
        <w:tabs>
          <w:tab w:val="left" w:pos="1620"/>
        </w:tabs>
        <w:jc w:val="both"/>
        <w:rPr>
          <w:rFonts w:ascii="Baskerville Old Face" w:hAnsi="Baskerville Old Face"/>
          <w:sz w:val="24"/>
          <w:szCs w:val="24"/>
        </w:rPr>
      </w:pPr>
    </w:p>
    <w:sectPr w:rsidR="00283242" w:rsidRPr="00C16221" w:rsidSect="0035797B">
      <w:footerReference w:type="default" r:id="rId8"/>
      <w:pgSz w:w="11907" w:h="16839" w:code="9"/>
      <w:pgMar w:top="1135" w:right="1440"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DE3" w:rsidRDefault="00F00DE3">
      <w:pPr>
        <w:spacing w:after="0" w:line="240" w:lineRule="auto"/>
      </w:pPr>
      <w:r>
        <w:separator/>
      </w:r>
    </w:p>
  </w:endnote>
  <w:endnote w:type="continuationSeparator" w:id="1">
    <w:p w:rsidR="00F00DE3" w:rsidRDefault="00F00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65479"/>
      <w:docPartObj>
        <w:docPartGallery w:val="Page Numbers (Bottom of Page)"/>
        <w:docPartUnique/>
      </w:docPartObj>
    </w:sdtPr>
    <w:sdtContent>
      <w:p w:rsidR="00564065" w:rsidRDefault="00564065" w:rsidP="0035797B">
        <w:pPr>
          <w:pStyle w:val="Footer"/>
          <w:pBdr>
            <w:top w:val="single" w:sz="4" w:space="1" w:color="auto"/>
          </w:pBdr>
          <w:jc w:val="center"/>
        </w:pPr>
        <w:fldSimple w:instr=" PAGE   \* MERGEFORMAT ">
          <w:r w:rsidR="005E0B0E">
            <w:rPr>
              <w:noProof/>
            </w:rPr>
            <w:t>35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DE3" w:rsidRDefault="00F00DE3">
      <w:pPr>
        <w:spacing w:after="0" w:line="240" w:lineRule="auto"/>
      </w:pPr>
      <w:r>
        <w:separator/>
      </w:r>
    </w:p>
  </w:footnote>
  <w:footnote w:type="continuationSeparator" w:id="1">
    <w:p w:rsidR="00F00DE3" w:rsidRDefault="00F00D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AA5E9D"/>
    <w:multiLevelType w:val="hybridMultilevel"/>
    <w:tmpl w:val="FBF22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882D8F"/>
    <w:multiLevelType w:val="hybridMultilevel"/>
    <w:tmpl w:val="186EB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255DD"/>
    <w:multiLevelType w:val="hybridMultilevel"/>
    <w:tmpl w:val="ECD08B42"/>
    <w:lvl w:ilvl="0" w:tplc="E20EBC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3"/>
  </w:num>
  <w:num w:numId="5">
    <w:abstractNumId w:val="5"/>
  </w:num>
  <w:num w:numId="6">
    <w:abstractNumId w:val="0"/>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24415"/>
    <w:rsid w:val="00001775"/>
    <w:rsid w:val="000027EE"/>
    <w:rsid w:val="00034145"/>
    <w:rsid w:val="00054015"/>
    <w:rsid w:val="0007153A"/>
    <w:rsid w:val="000A0DE6"/>
    <w:rsid w:val="000E59D5"/>
    <w:rsid w:val="001173E2"/>
    <w:rsid w:val="0013244E"/>
    <w:rsid w:val="00183E6D"/>
    <w:rsid w:val="001A0E21"/>
    <w:rsid w:val="002420D4"/>
    <w:rsid w:val="00280B09"/>
    <w:rsid w:val="00283242"/>
    <w:rsid w:val="002A29BD"/>
    <w:rsid w:val="002D5B8D"/>
    <w:rsid w:val="002D66CD"/>
    <w:rsid w:val="002E5EAE"/>
    <w:rsid w:val="002E79C9"/>
    <w:rsid w:val="00310897"/>
    <w:rsid w:val="00315756"/>
    <w:rsid w:val="00317DB1"/>
    <w:rsid w:val="00324415"/>
    <w:rsid w:val="0033183B"/>
    <w:rsid w:val="00343896"/>
    <w:rsid w:val="0035797B"/>
    <w:rsid w:val="0037618A"/>
    <w:rsid w:val="00384111"/>
    <w:rsid w:val="003A7105"/>
    <w:rsid w:val="003B158A"/>
    <w:rsid w:val="003D7C96"/>
    <w:rsid w:val="003E31FC"/>
    <w:rsid w:val="004128CC"/>
    <w:rsid w:val="004361EE"/>
    <w:rsid w:val="00445C0B"/>
    <w:rsid w:val="00452C93"/>
    <w:rsid w:val="00490D33"/>
    <w:rsid w:val="004C79DB"/>
    <w:rsid w:val="004E7864"/>
    <w:rsid w:val="004F229D"/>
    <w:rsid w:val="00515BEA"/>
    <w:rsid w:val="0051695A"/>
    <w:rsid w:val="005443D1"/>
    <w:rsid w:val="005514D9"/>
    <w:rsid w:val="00564065"/>
    <w:rsid w:val="00584D31"/>
    <w:rsid w:val="00590A41"/>
    <w:rsid w:val="00595402"/>
    <w:rsid w:val="005E0B0E"/>
    <w:rsid w:val="005F2775"/>
    <w:rsid w:val="00604B97"/>
    <w:rsid w:val="006316E2"/>
    <w:rsid w:val="006371F2"/>
    <w:rsid w:val="00650C5E"/>
    <w:rsid w:val="00651941"/>
    <w:rsid w:val="006D52D9"/>
    <w:rsid w:val="006D5516"/>
    <w:rsid w:val="0071523E"/>
    <w:rsid w:val="00716CDF"/>
    <w:rsid w:val="00723FBC"/>
    <w:rsid w:val="007A6263"/>
    <w:rsid w:val="008077D4"/>
    <w:rsid w:val="00852148"/>
    <w:rsid w:val="008A58D3"/>
    <w:rsid w:val="008E521A"/>
    <w:rsid w:val="008F0207"/>
    <w:rsid w:val="008F27C4"/>
    <w:rsid w:val="008F769F"/>
    <w:rsid w:val="00910E97"/>
    <w:rsid w:val="00985CD6"/>
    <w:rsid w:val="009D4F11"/>
    <w:rsid w:val="009E394C"/>
    <w:rsid w:val="009F44EA"/>
    <w:rsid w:val="00A01AEA"/>
    <w:rsid w:val="00A1422E"/>
    <w:rsid w:val="00A71B4C"/>
    <w:rsid w:val="00A75DFB"/>
    <w:rsid w:val="00AA13AC"/>
    <w:rsid w:val="00AD05A6"/>
    <w:rsid w:val="00B42717"/>
    <w:rsid w:val="00B5275A"/>
    <w:rsid w:val="00BE1619"/>
    <w:rsid w:val="00BF43FB"/>
    <w:rsid w:val="00C16221"/>
    <w:rsid w:val="00C47E8D"/>
    <w:rsid w:val="00C64898"/>
    <w:rsid w:val="00C919A5"/>
    <w:rsid w:val="00CA231A"/>
    <w:rsid w:val="00CB3BFE"/>
    <w:rsid w:val="00CE26AA"/>
    <w:rsid w:val="00D37BA3"/>
    <w:rsid w:val="00D542C9"/>
    <w:rsid w:val="00D55BDE"/>
    <w:rsid w:val="00D56CB5"/>
    <w:rsid w:val="00D72263"/>
    <w:rsid w:val="00D84770"/>
    <w:rsid w:val="00DC1C1B"/>
    <w:rsid w:val="00DE5510"/>
    <w:rsid w:val="00E117E5"/>
    <w:rsid w:val="00E33D33"/>
    <w:rsid w:val="00E43486"/>
    <w:rsid w:val="00E836EE"/>
    <w:rsid w:val="00F00DE3"/>
    <w:rsid w:val="00F036A9"/>
    <w:rsid w:val="00F84E04"/>
    <w:rsid w:val="00F872F5"/>
    <w:rsid w:val="00FA1AAB"/>
    <w:rsid w:val="00FA32C5"/>
    <w:rsid w:val="00FA7240"/>
    <w:rsid w:val="00FD2FEF"/>
    <w:rsid w:val="00FE21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6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6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221"/>
  </w:style>
  <w:style w:type="paragraph" w:styleId="Header">
    <w:name w:val="header"/>
    <w:basedOn w:val="Normal"/>
    <w:link w:val="HeaderChar"/>
    <w:uiPriority w:val="99"/>
    <w:unhideWhenUsed/>
    <w:rsid w:val="001A0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E21"/>
  </w:style>
  <w:style w:type="paragraph" w:customStyle="1" w:styleId="QAANormal">
    <w:name w:val="QAA Normal"/>
    <w:basedOn w:val="Normal"/>
    <w:link w:val="QAANormalChar"/>
    <w:qFormat/>
    <w:rsid w:val="001A0E21"/>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1A0E21"/>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1A0E21"/>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1A0E21"/>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1A0E21"/>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1A0E21"/>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1A0E21"/>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1A0E21"/>
    <w:rPr>
      <w:rFonts w:ascii="Arial" w:eastAsia="Arial Unicode MS" w:hAnsi="Arial" w:cs="Times New Roman"/>
      <w:b/>
      <w:color w:val="595959"/>
      <w:sz w:val="36"/>
      <w:szCs w:val="24"/>
      <w:bdr w:val="nil"/>
      <w:lang w:val="sq-AL" w:eastAsia="sq-AL"/>
    </w:rPr>
  </w:style>
  <w:style w:type="paragraph" w:styleId="ListParagraph">
    <w:name w:val="List Paragraph"/>
    <w:basedOn w:val="Normal"/>
    <w:uiPriority w:val="34"/>
    <w:qFormat/>
    <w:rsid w:val="001A0E21"/>
    <w:pPr>
      <w:ind w:left="720"/>
      <w:contextualSpacing/>
    </w:pPr>
  </w:style>
  <w:style w:type="table" w:styleId="TableGrid">
    <w:name w:val="Table Grid"/>
    <w:basedOn w:val="TableNormal"/>
    <w:uiPriority w:val="39"/>
    <w:rsid w:val="001A0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rsid w:val="001A0E21"/>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1A0E21"/>
    <w:rPr>
      <w:color w:val="0563C1" w:themeColor="hyperlink"/>
      <w:u w:val="single"/>
    </w:rPr>
  </w:style>
  <w:style w:type="character" w:customStyle="1" w:styleId="longtext">
    <w:name w:val="long_text"/>
    <w:basedOn w:val="DefaultParagraphFont"/>
    <w:rsid w:val="001A0E21"/>
  </w:style>
  <w:style w:type="character" w:styleId="CommentReference">
    <w:name w:val="annotation reference"/>
    <w:basedOn w:val="DefaultParagraphFont"/>
    <w:uiPriority w:val="99"/>
    <w:semiHidden/>
    <w:unhideWhenUsed/>
    <w:rsid w:val="006316E2"/>
    <w:rPr>
      <w:sz w:val="16"/>
      <w:szCs w:val="16"/>
    </w:rPr>
  </w:style>
  <w:style w:type="paragraph" w:styleId="CommentText">
    <w:name w:val="annotation text"/>
    <w:basedOn w:val="Normal"/>
    <w:link w:val="CommentTextChar"/>
    <w:uiPriority w:val="99"/>
    <w:unhideWhenUsed/>
    <w:rsid w:val="006316E2"/>
    <w:pPr>
      <w:spacing w:line="240" w:lineRule="auto"/>
    </w:pPr>
    <w:rPr>
      <w:sz w:val="20"/>
      <w:szCs w:val="20"/>
    </w:rPr>
  </w:style>
  <w:style w:type="character" w:customStyle="1" w:styleId="CommentTextChar">
    <w:name w:val="Comment Text Char"/>
    <w:basedOn w:val="DefaultParagraphFont"/>
    <w:link w:val="CommentText"/>
    <w:uiPriority w:val="99"/>
    <w:rsid w:val="006316E2"/>
    <w:rPr>
      <w:sz w:val="20"/>
      <w:szCs w:val="20"/>
    </w:rPr>
  </w:style>
  <w:style w:type="paragraph" w:styleId="CommentSubject">
    <w:name w:val="annotation subject"/>
    <w:basedOn w:val="CommentText"/>
    <w:next w:val="CommentText"/>
    <w:link w:val="CommentSubjectChar"/>
    <w:uiPriority w:val="99"/>
    <w:semiHidden/>
    <w:unhideWhenUsed/>
    <w:rsid w:val="006316E2"/>
    <w:rPr>
      <w:b/>
      <w:bCs/>
    </w:rPr>
  </w:style>
  <w:style w:type="character" w:customStyle="1" w:styleId="CommentSubjectChar">
    <w:name w:val="Comment Subject Char"/>
    <w:basedOn w:val="CommentTextChar"/>
    <w:link w:val="CommentSubject"/>
    <w:uiPriority w:val="99"/>
    <w:semiHidden/>
    <w:rsid w:val="006316E2"/>
    <w:rPr>
      <w:b/>
      <w:bCs/>
      <w:sz w:val="20"/>
      <w:szCs w:val="20"/>
    </w:rPr>
  </w:style>
  <w:style w:type="paragraph" w:styleId="BalloonText">
    <w:name w:val="Balloon Text"/>
    <w:basedOn w:val="Normal"/>
    <w:link w:val="BalloonTextChar"/>
    <w:uiPriority w:val="99"/>
    <w:semiHidden/>
    <w:unhideWhenUsed/>
    <w:rsid w:val="00631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6E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0933F-9885-430A-AF66-966BC4CC3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38</Pages>
  <Words>9173</Words>
  <Characters>52290</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Dhurata Bozo</dc:creator>
  <cp:keywords/>
  <dc:description/>
  <cp:lastModifiedBy>Renata Qatipi</cp:lastModifiedBy>
  <cp:revision>17</cp:revision>
  <dcterms:created xsi:type="dcterms:W3CDTF">2018-11-09T09:45:00Z</dcterms:created>
  <dcterms:modified xsi:type="dcterms:W3CDTF">2019-04-01T15:26:00Z</dcterms:modified>
</cp:coreProperties>
</file>